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both"/>
        <w:rPr>
          <w:rFonts w:ascii="Calibri" w:hAnsi="Calibri" w:cs="Calibri" w:eastAsia="Calibri"/>
          <w:color w:val="548ED5"/>
          <w:spacing w:val="0"/>
          <w:position w:val="0"/>
          <w:sz w:val="22"/>
          <w:shd w:fill="auto" w:val="clear"/>
        </w:rPr>
      </w:pPr>
      <w:r>
        <w:rPr>
          <w:rFonts w:ascii="Calibri" w:hAnsi="Calibri" w:cs="Calibri" w:eastAsia="Calibri"/>
          <w:color w:val="548ED5"/>
          <w:spacing w:val="0"/>
          <w:position w:val="0"/>
          <w:sz w:val="22"/>
          <w:shd w:fill="auto" w:val="clear"/>
        </w:rPr>
        <w:t xml:space="preserve">Evropska mreža saveta pravosu</w:t>
      </w:r>
      <w:r>
        <w:rPr>
          <w:rFonts w:ascii="Calibri" w:hAnsi="Calibri" w:cs="Calibri" w:eastAsia="Calibri"/>
          <w:color w:val="548ED5"/>
          <w:spacing w:val="0"/>
          <w:position w:val="0"/>
          <w:sz w:val="22"/>
          <w:shd w:fill="auto" w:val="clear"/>
        </w:rPr>
        <w:t xml:space="preserve">đa</w:t>
      </w: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both"/>
        <w:rPr>
          <w:rFonts w:ascii="Calibri" w:hAnsi="Calibri" w:cs="Calibri" w:eastAsia="Calibri"/>
          <w:color w:val="548ED5"/>
          <w:spacing w:val="0"/>
          <w:position w:val="0"/>
          <w:sz w:val="56"/>
          <w:shd w:fill="auto" w:val="clear"/>
        </w:rPr>
      </w:pPr>
    </w:p>
    <w:p>
      <w:pPr>
        <w:spacing w:before="0" w:after="0" w:line="240"/>
        <w:ind w:right="0" w:left="0" w:firstLine="0"/>
        <w:jc w:val="both"/>
        <w:rPr>
          <w:rFonts w:ascii="Calibri" w:hAnsi="Calibri" w:cs="Calibri" w:eastAsia="Calibri"/>
          <w:color w:val="548ED5"/>
          <w:spacing w:val="0"/>
          <w:position w:val="0"/>
          <w:sz w:val="56"/>
          <w:shd w:fill="auto" w:val="clear"/>
        </w:rPr>
      </w:pPr>
    </w:p>
    <w:p>
      <w:pPr>
        <w:spacing w:before="0" w:after="0" w:line="240"/>
        <w:ind w:right="0" w:left="0" w:firstLine="0"/>
        <w:jc w:val="center"/>
        <w:rPr>
          <w:rFonts w:ascii="Calibri" w:hAnsi="Calibri" w:cs="Calibri" w:eastAsia="Calibri"/>
          <w:color w:val="auto"/>
          <w:spacing w:val="0"/>
          <w:position w:val="0"/>
          <w:sz w:val="56"/>
          <w:shd w:fill="auto" w:val="clear"/>
        </w:rPr>
      </w:pPr>
      <w:r>
        <w:rPr>
          <w:rFonts w:ascii="Calibri" w:hAnsi="Calibri" w:cs="Calibri" w:eastAsia="Calibri"/>
          <w:color w:val="548ED5"/>
          <w:spacing w:val="0"/>
          <w:position w:val="0"/>
          <w:sz w:val="56"/>
          <w:shd w:fill="auto" w:val="clear"/>
        </w:rPr>
        <w:t xml:space="preserve">Pregled osnovnih smernica, preporuka i na</w:t>
      </w:r>
      <w:r>
        <w:rPr>
          <w:rFonts w:ascii="Calibri" w:hAnsi="Calibri" w:cs="Calibri" w:eastAsia="Calibri"/>
          <w:color w:val="548ED5"/>
          <w:spacing w:val="0"/>
          <w:position w:val="0"/>
          <w:sz w:val="56"/>
          <w:shd w:fill="auto" w:val="clear"/>
        </w:rPr>
        <w:t xml:space="preserve">čela Evropske mreže saveta pravosuđa</w:t>
      </w:r>
    </w:p>
    <w:p>
      <w:pPr>
        <w:spacing w:before="0" w:after="0" w:line="240"/>
        <w:ind w:right="0" w:left="0" w:firstLine="0"/>
        <w:jc w:val="center"/>
        <w:rPr>
          <w:rFonts w:ascii="Calibri" w:hAnsi="Calibri" w:cs="Calibri" w:eastAsia="Calibri"/>
          <w:color w:val="548ED5"/>
          <w:spacing w:val="0"/>
          <w:position w:val="0"/>
          <w:sz w:val="56"/>
          <w:shd w:fill="auto" w:val="clear"/>
        </w:rPr>
      </w:pPr>
    </w:p>
    <w:p>
      <w:pPr>
        <w:spacing w:before="0" w:after="0" w:line="240"/>
        <w:ind w:right="0" w:left="0" w:firstLine="0"/>
        <w:jc w:val="center"/>
        <w:rPr>
          <w:rFonts w:ascii="Calibri" w:hAnsi="Calibri" w:cs="Calibri" w:eastAsia="Calibri"/>
          <w:color w:val="548ED5"/>
          <w:spacing w:val="0"/>
          <w:position w:val="0"/>
          <w:sz w:val="56"/>
          <w:shd w:fill="auto" w:val="clear"/>
        </w:rPr>
      </w:pPr>
      <w:r>
        <w:rPr>
          <w:rFonts w:ascii="Calibri" w:hAnsi="Calibri" w:cs="Calibri" w:eastAsia="Calibri"/>
          <w:color w:val="548ED5"/>
          <w:spacing w:val="0"/>
          <w:position w:val="0"/>
          <w:sz w:val="56"/>
          <w:shd w:fill="auto" w:val="clear"/>
        </w:rPr>
        <w:t xml:space="preserve">Izveštaj za 2012/2013. godinu</w:t>
      </w: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both"/>
        <w:rPr>
          <w:rFonts w:ascii="Calibri" w:hAnsi="Calibri" w:cs="Calibri" w:eastAsia="Calibri"/>
          <w:color w:val="548ED5"/>
          <w:spacing w:val="0"/>
          <w:position w:val="0"/>
          <w:sz w:val="22"/>
          <w:shd w:fill="auto" w:val="clear"/>
        </w:rPr>
      </w:pPr>
    </w:p>
    <w:p>
      <w:pPr>
        <w:spacing w:before="0" w:after="0" w:line="240"/>
        <w:ind w:right="0" w:left="0" w:firstLine="0"/>
        <w:jc w:val="center"/>
        <w:rPr>
          <w:rFonts w:ascii="Calibri" w:hAnsi="Calibri" w:cs="Calibri" w:eastAsia="Calibri"/>
          <w:color w:val="548ED5"/>
          <w:spacing w:val="0"/>
          <w:position w:val="0"/>
          <w:sz w:val="22"/>
          <w:shd w:fill="auto" w:val="clear"/>
        </w:rPr>
      </w:pPr>
      <w:r>
        <w:rPr>
          <w:rFonts w:ascii="Calibri" w:hAnsi="Calibri" w:cs="Calibri" w:eastAsia="Calibri"/>
          <w:color w:val="548ED5"/>
          <w:spacing w:val="0"/>
          <w:position w:val="0"/>
          <w:sz w:val="22"/>
          <w:shd w:fill="auto" w:val="clear"/>
        </w:rPr>
        <w:t xml:space="preserve">Zahvaljuju</w:t>
      </w:r>
      <w:r>
        <w:rPr>
          <w:rFonts w:ascii="Calibri" w:hAnsi="Calibri" w:cs="Calibri" w:eastAsia="Calibri"/>
          <w:color w:val="548ED5"/>
          <w:spacing w:val="0"/>
          <w:position w:val="0"/>
          <w:sz w:val="22"/>
          <w:shd w:fill="auto" w:val="clear"/>
        </w:rPr>
        <w:t xml:space="preserve">ći podršci  Evropske unije</w:t>
      </w:r>
    </w:p>
    <w:p>
      <w:pPr>
        <w:spacing w:before="0" w:after="0" w:line="240"/>
        <w:ind w:right="0" w:left="0" w:firstLine="0"/>
        <w:jc w:val="center"/>
        <w:rPr>
          <w:rFonts w:ascii="Calibri" w:hAnsi="Calibri" w:cs="Calibri" w:eastAsia="Calibri"/>
          <w:color w:val="548ED5"/>
          <w:spacing w:val="0"/>
          <w:position w:val="0"/>
          <w:sz w:val="22"/>
          <w:shd w:fill="auto" w:val="clear"/>
        </w:rPr>
      </w:pPr>
      <w:r>
        <w:rPr>
          <w:rFonts w:ascii="Calibri" w:hAnsi="Calibri" w:cs="Calibri" w:eastAsia="Calibri"/>
          <w:color w:val="548ED5"/>
          <w:spacing w:val="0"/>
          <w:position w:val="0"/>
          <w:sz w:val="22"/>
          <w:shd w:fill="auto" w:val="clear"/>
        </w:rPr>
        <w:t xml:space="preserve"> </w:t>
      </w:r>
    </w:p>
    <w:p>
      <w:pPr>
        <w:spacing w:before="0" w:after="200" w:line="276"/>
        <w:ind w:right="0" w:left="0" w:firstLine="0"/>
        <w:jc w:val="center"/>
        <w:rPr>
          <w:rFonts w:ascii="Calibri" w:hAnsi="Calibri" w:cs="Calibri" w:eastAsia="Calibri"/>
          <w:b/>
          <w:color w:val="auto"/>
          <w:spacing w:val="0"/>
          <w:position w:val="0"/>
          <w:sz w:val="22"/>
          <w:u w:val="single"/>
          <w:shd w:fill="auto" w:val="clear"/>
        </w:rPr>
      </w:pPr>
      <w:r>
        <w:rPr>
          <w:rFonts w:ascii="Calibri" w:hAnsi="Calibri" w:cs="Calibri" w:eastAsia="Calibri"/>
          <w:b/>
          <w:color w:val="auto"/>
          <w:spacing w:val="0"/>
          <w:position w:val="0"/>
          <w:sz w:val="22"/>
          <w:u w:val="single"/>
          <w:shd w:fill="auto" w:val="clear"/>
        </w:rPr>
        <w:t xml:space="preserve">Završni izveštaj Projektne grupe Evropske mreže saveta pravosu</w:t>
      </w:r>
      <w:r>
        <w:rPr>
          <w:rFonts w:ascii="Calibri" w:hAnsi="Calibri" w:cs="Calibri" w:eastAsia="Calibri"/>
          <w:b/>
          <w:color w:val="auto"/>
          <w:spacing w:val="0"/>
          <w:position w:val="0"/>
          <w:sz w:val="22"/>
          <w:u w:val="single"/>
          <w:shd w:fill="auto" w:val="clear"/>
        </w:rPr>
        <w:t xml:space="preserve">đa za izradu pregleda osnovnih smernica, preporuka i standarda ENCJ</w:t>
      </w:r>
    </w:p>
    <w:p>
      <w:pPr>
        <w:spacing w:before="0" w:after="200" w:line="276"/>
        <w:ind w:right="0" w:left="0" w:firstLine="0"/>
        <w:jc w:val="center"/>
        <w:rPr>
          <w:rFonts w:ascii="Calibri" w:hAnsi="Calibri" w:cs="Calibri" w:eastAsia="Calibri"/>
          <w:b/>
          <w:color w:val="auto"/>
          <w:spacing w:val="0"/>
          <w:position w:val="0"/>
          <w:sz w:val="22"/>
          <w:u w:val="single"/>
          <w:shd w:fill="auto" w:val="clear"/>
        </w:rPr>
      </w:pPr>
    </w:p>
    <w:p>
      <w:pPr>
        <w:spacing w:before="0" w:after="200" w:line="276"/>
        <w:ind w:right="0" w:left="0" w:firstLine="0"/>
        <w:jc w:val="center"/>
        <w:rPr>
          <w:rFonts w:ascii="Calibri" w:hAnsi="Calibri" w:cs="Calibri" w:eastAsia="Calibri"/>
          <w:b/>
          <w:color w:val="auto"/>
          <w:spacing w:val="0"/>
          <w:position w:val="0"/>
          <w:sz w:val="22"/>
          <w:u w:val="single"/>
          <w:shd w:fill="auto" w:val="clear"/>
        </w:rPr>
      </w:pPr>
      <w:r>
        <w:rPr>
          <w:rFonts w:ascii="Calibri" w:hAnsi="Calibri" w:cs="Calibri" w:eastAsia="Calibri"/>
          <w:b/>
          <w:color w:val="auto"/>
          <w:spacing w:val="0"/>
          <w:position w:val="0"/>
          <w:sz w:val="22"/>
          <w:u w:val="single"/>
          <w:shd w:fill="auto" w:val="clear"/>
        </w:rPr>
        <w:t xml:space="preserve">2012/2013. godina</w:t>
      </w:r>
    </w:p>
    <w:p>
      <w:pPr>
        <w:spacing w:before="0" w:after="200" w:line="276"/>
        <w:ind w:right="0" w:left="0" w:firstLine="0"/>
        <w:jc w:val="center"/>
        <w:rPr>
          <w:rFonts w:ascii="Calibri" w:hAnsi="Calibri" w:cs="Calibri" w:eastAsia="Calibri"/>
          <w:b/>
          <w:color w:val="auto"/>
          <w:spacing w:val="0"/>
          <w:position w:val="0"/>
          <w:sz w:val="22"/>
          <w:u w:val="single"/>
          <w:shd w:fill="auto" w:val="clear"/>
        </w:rPr>
      </w:pPr>
    </w:p>
    <w:p>
      <w:pPr>
        <w:spacing w:before="0" w:after="200" w:line="276"/>
        <w:ind w:right="0" w:left="0" w:firstLine="0"/>
        <w:jc w:val="center"/>
        <w:rPr>
          <w:rFonts w:ascii="Calibri" w:hAnsi="Calibri" w:cs="Calibri" w:eastAsia="Calibri"/>
          <w:b/>
          <w:color w:val="auto"/>
          <w:spacing w:val="0"/>
          <w:position w:val="0"/>
          <w:sz w:val="22"/>
          <w:u w:val="single"/>
          <w:shd w:fill="auto" w:val="clear"/>
        </w:rPr>
      </w:pPr>
      <w:r>
        <w:rPr>
          <w:rFonts w:ascii="Calibri" w:hAnsi="Calibri" w:cs="Calibri" w:eastAsia="Calibri"/>
          <w:b/>
          <w:color w:val="auto"/>
          <w:spacing w:val="0"/>
          <w:position w:val="0"/>
          <w:sz w:val="22"/>
          <w:u w:val="single"/>
          <w:shd w:fill="auto" w:val="clear"/>
        </w:rPr>
        <w:t xml:space="preserve">Indeks</w:t>
      </w:r>
    </w:p>
    <w:p>
      <w:pPr>
        <w:spacing w:before="0" w:after="200" w:line="276"/>
        <w:ind w:right="0" w:left="0" w:firstLine="0"/>
        <w:jc w:val="both"/>
        <w:rPr>
          <w:rFonts w:ascii="Calibri" w:hAnsi="Calibri" w:cs="Calibri" w:eastAsia="Calibri"/>
          <w:color w:val="auto"/>
          <w:spacing w:val="0"/>
          <w:position w:val="0"/>
          <w:sz w:val="22"/>
          <w:shd w:fill="auto" w:val="clear"/>
        </w:rPr>
      </w:pPr>
    </w:p>
    <w:p>
      <w:pPr>
        <w:spacing w:before="0" w:after="200" w:line="276"/>
        <w:ind w:right="0" w:left="0" w:firstLine="0"/>
        <w:jc w:val="both"/>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u w:val="single"/>
          <w:shd w:fill="auto" w:val="clear"/>
        </w:rPr>
        <w:t xml:space="preserve">Odeljak</w:t>
        <w:tab/>
      </w:r>
      <w:r>
        <w:rPr>
          <w:rFonts w:ascii="Calibri" w:hAnsi="Calibri" w:cs="Calibri" w:eastAsia="Calibri"/>
          <w:b/>
          <w:color w:val="auto"/>
          <w:spacing w:val="0"/>
          <w:position w:val="0"/>
          <w:sz w:val="22"/>
          <w:shd w:fill="auto" w:val="clear"/>
        </w:rPr>
        <w:tab/>
        <w:tab/>
        <w:tab/>
        <w:tab/>
        <w:tab/>
        <w:tab/>
        <w:tab/>
        <w:tab/>
        <w:tab/>
      </w:r>
      <w:r>
        <w:rPr>
          <w:rFonts w:ascii="Calibri" w:hAnsi="Calibri" w:cs="Calibri" w:eastAsia="Calibri"/>
          <w:b/>
          <w:color w:val="auto"/>
          <w:spacing w:val="0"/>
          <w:position w:val="0"/>
          <w:sz w:val="22"/>
          <w:u w:val="single"/>
          <w:shd w:fill="auto" w:val="clear"/>
        </w:rPr>
        <w:t xml:space="preserve">str.</w:t>
      </w:r>
    </w:p>
    <w:p>
      <w:pPr>
        <w:spacing w:before="0" w:after="200" w:line="276"/>
        <w:ind w:right="0" w:left="0" w:firstLine="0"/>
        <w:jc w:val="both"/>
        <w:rPr>
          <w:rFonts w:ascii="Calibri" w:hAnsi="Calibri" w:cs="Calibri" w:eastAsia="Calibri"/>
          <w:color w:val="auto"/>
          <w:spacing w:val="0"/>
          <w:position w:val="0"/>
          <w:sz w:val="22"/>
          <w:shd w:fill="auto" w:val="clear"/>
        </w:rPr>
      </w:pP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Uvod u Završni izveštaj</w:t>
        <w:tab/>
        <w:tab/>
        <w:tab/>
        <w:tab/>
        <w:tab/>
        <w:tab/>
        <w:tab/>
        <w:tab/>
        <w:t xml:space="preserve">3</w:t>
      </w:r>
    </w:p>
    <w:p>
      <w:pPr>
        <w:spacing w:before="0" w:after="200" w:line="276"/>
        <w:ind w:right="0" w:left="0" w:firstLine="0"/>
        <w:jc w:val="both"/>
        <w:rPr>
          <w:rFonts w:ascii="Calibri" w:hAnsi="Calibri" w:cs="Calibri" w:eastAsia="Calibri"/>
          <w:color w:val="auto"/>
          <w:spacing w:val="0"/>
          <w:position w:val="0"/>
          <w:sz w:val="22"/>
          <w:shd w:fill="auto" w:val="clear"/>
        </w:rPr>
      </w:pP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Rezime na</w:t>
      </w:r>
      <w:r>
        <w:rPr>
          <w:rFonts w:ascii="Calibri" w:hAnsi="Calibri" w:cs="Calibri" w:eastAsia="Calibri"/>
          <w:color w:val="auto"/>
          <w:spacing w:val="0"/>
          <w:position w:val="0"/>
          <w:sz w:val="22"/>
          <w:shd w:fill="auto" w:val="clear"/>
        </w:rPr>
        <w:t xml:space="preserve">čela i preporuka ENCJ</w:t>
        <w:tab/>
        <w:tab/>
        <w:tab/>
        <w:tab/>
        <w:tab/>
        <w:tab/>
        <w:tab/>
        <w:t xml:space="preserve">5</w:t>
      </w:r>
    </w:p>
    <w:p>
      <w:pPr>
        <w:spacing w:before="0" w:after="200" w:line="276"/>
        <w:ind w:right="0" w:left="0" w:firstLine="0"/>
        <w:jc w:val="both"/>
        <w:rPr>
          <w:rFonts w:ascii="Calibri" w:hAnsi="Calibri" w:cs="Calibri" w:eastAsia="Calibri"/>
          <w:color w:val="auto"/>
          <w:spacing w:val="0"/>
          <w:position w:val="0"/>
          <w:sz w:val="22"/>
          <w:shd w:fill="auto" w:val="clear"/>
        </w:rPr>
      </w:pP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Prilog: Prikazi dokumenata ENCJ</w:t>
        <w:tab/>
        <w:tab/>
        <w:tab/>
        <w:tab/>
        <w:tab/>
        <w:tab/>
        <w:tab/>
        <w:t xml:space="preserve">13</w:t>
      </w:r>
    </w:p>
    <w:p>
      <w:pPr>
        <w:spacing w:before="0" w:after="200" w:line="276"/>
        <w:ind w:right="0" w:left="0" w:firstLine="0"/>
        <w:jc w:val="both"/>
        <w:rPr>
          <w:rFonts w:ascii="Calibri" w:hAnsi="Calibri" w:cs="Calibri" w:eastAsia="Calibri"/>
          <w:color w:val="auto"/>
          <w:spacing w:val="0"/>
          <w:position w:val="0"/>
          <w:sz w:val="22"/>
          <w:shd w:fill="auto" w:val="clear"/>
        </w:rPr>
      </w:pP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Napomene</w:t>
        <w:tab/>
        <w:tab/>
        <w:tab/>
        <w:tab/>
        <w:tab/>
        <w:tab/>
        <w:tab/>
        <w:tab/>
        <w:tab/>
        <w:t xml:space="preserve">21 </w:t>
      </w:r>
    </w:p>
    <w:p>
      <w:pPr>
        <w:spacing w:before="0" w:after="200" w:line="276"/>
        <w:ind w:right="0" w:left="0" w:firstLine="0"/>
        <w:jc w:val="both"/>
        <w:rPr>
          <w:rFonts w:ascii="Calibri" w:hAnsi="Calibri" w:cs="Calibri" w:eastAsia="Calibri"/>
          <w:color w:val="auto"/>
          <w:spacing w:val="0"/>
          <w:position w:val="0"/>
          <w:sz w:val="22"/>
          <w:shd w:fill="auto" w:val="clear"/>
        </w:rPr>
      </w:pPr>
    </w:p>
    <w:p>
      <w:pPr>
        <w:spacing w:before="0" w:after="200" w:line="276"/>
        <w:ind w:right="0" w:left="0" w:firstLine="0"/>
        <w:jc w:val="both"/>
        <w:rPr>
          <w:rFonts w:ascii="Calibri" w:hAnsi="Calibri" w:cs="Calibri" w:eastAsia="Calibri"/>
          <w:b/>
          <w:color w:val="auto"/>
          <w:spacing w:val="0"/>
          <w:position w:val="0"/>
          <w:sz w:val="22"/>
          <w:u w:val="single"/>
          <w:shd w:fill="auto" w:val="clear"/>
        </w:rPr>
      </w:pPr>
      <w:r>
        <w:rPr>
          <w:rFonts w:ascii="Calibri" w:hAnsi="Calibri" w:cs="Calibri" w:eastAsia="Calibri"/>
          <w:b/>
          <w:color w:val="auto"/>
          <w:spacing w:val="0"/>
          <w:position w:val="0"/>
          <w:sz w:val="22"/>
          <w:u w:val="single"/>
          <w:shd w:fill="auto" w:val="clear"/>
        </w:rPr>
        <w:t xml:space="preserve"> </w:t>
      </w:r>
    </w:p>
    <w:p>
      <w:pPr>
        <w:spacing w:before="0" w:after="200" w:line="276"/>
        <w:ind w:right="0" w:left="0" w:firstLine="0"/>
        <w:jc w:val="both"/>
        <w:rPr>
          <w:rFonts w:ascii="Calibri" w:hAnsi="Calibri" w:cs="Calibri" w:eastAsia="Calibri"/>
          <w:b/>
          <w:color w:val="auto"/>
          <w:spacing w:val="0"/>
          <w:position w:val="0"/>
          <w:sz w:val="22"/>
          <w:u w:val="single"/>
          <w:shd w:fill="auto" w:val="clear"/>
        </w:rPr>
      </w:pPr>
    </w:p>
    <w:p>
      <w:pPr>
        <w:spacing w:before="0" w:after="200" w:line="276"/>
        <w:ind w:right="0" w:left="0" w:firstLine="0"/>
        <w:jc w:val="center"/>
        <w:rPr>
          <w:rFonts w:ascii="Calibri" w:hAnsi="Calibri" w:cs="Calibri" w:eastAsia="Calibri"/>
          <w:b/>
          <w:color w:val="auto"/>
          <w:spacing w:val="0"/>
          <w:position w:val="0"/>
          <w:sz w:val="22"/>
          <w:u w:val="single"/>
          <w:shd w:fill="auto" w:val="clear"/>
        </w:rPr>
      </w:pPr>
      <w:r>
        <w:rPr>
          <w:rFonts w:ascii="Calibri" w:hAnsi="Calibri" w:cs="Calibri" w:eastAsia="Calibri"/>
          <w:b/>
          <w:color w:val="auto"/>
          <w:spacing w:val="0"/>
          <w:position w:val="0"/>
          <w:sz w:val="22"/>
          <w:u w:val="single"/>
          <w:shd w:fill="auto" w:val="clear"/>
        </w:rPr>
        <w:t xml:space="preserve">Završni izveštaj Projektne grupe Evropske mreže saveta pravosu</w:t>
      </w:r>
      <w:r>
        <w:rPr>
          <w:rFonts w:ascii="Calibri" w:hAnsi="Calibri" w:cs="Calibri" w:eastAsia="Calibri"/>
          <w:b/>
          <w:color w:val="auto"/>
          <w:spacing w:val="0"/>
          <w:position w:val="0"/>
          <w:sz w:val="22"/>
          <w:u w:val="single"/>
          <w:shd w:fill="auto" w:val="clear"/>
        </w:rPr>
        <w:t xml:space="preserve">đa za izradu pregleda osnovnih smernica, preporuka i standarda ENCJ</w:t>
      </w:r>
    </w:p>
    <w:p>
      <w:pPr>
        <w:spacing w:before="0" w:after="200" w:line="276"/>
        <w:ind w:right="0" w:left="0" w:firstLine="0"/>
        <w:jc w:val="both"/>
        <w:rPr>
          <w:rFonts w:ascii="Calibri" w:hAnsi="Calibri" w:cs="Calibri" w:eastAsia="Calibri"/>
          <w:b/>
          <w:color w:val="auto"/>
          <w:spacing w:val="0"/>
          <w:position w:val="0"/>
          <w:sz w:val="22"/>
          <w:u w:val="single"/>
          <w:shd w:fill="auto" w:val="clear"/>
        </w:rPr>
      </w:pPr>
      <w:r>
        <w:rPr>
          <w:rFonts w:ascii="Calibri" w:hAnsi="Calibri" w:cs="Calibri" w:eastAsia="Calibri"/>
          <w:b/>
          <w:color w:val="auto"/>
          <w:spacing w:val="0"/>
          <w:position w:val="0"/>
          <w:sz w:val="22"/>
          <w:u w:val="single"/>
          <w:shd w:fill="auto" w:val="clear"/>
        </w:rPr>
        <w:t xml:space="preserve">Uvod u Završni izveštaj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 Ova projektna grupa formirana je kako bi pripremila koncizan dokument u kojem se daje pregled osnovnih na</w:t>
      </w:r>
      <w:r>
        <w:rPr>
          <w:rFonts w:ascii="Calibri" w:hAnsi="Calibri" w:cs="Calibri" w:eastAsia="Calibri"/>
          <w:color w:val="auto"/>
          <w:spacing w:val="0"/>
          <w:position w:val="0"/>
          <w:sz w:val="22"/>
          <w:shd w:fill="auto" w:val="clear"/>
        </w:rPr>
        <w:t xml:space="preserve">čela koja je uspostavila Evropska mreža saveta pravosuđa (</w:t>
      </w:r>
      <w:r>
        <w:rPr>
          <w:rFonts w:ascii="Calibri" w:hAnsi="Calibri" w:cs="Calibri" w:eastAsia="Calibri"/>
          <w:i/>
          <w:color w:val="auto"/>
          <w:spacing w:val="0"/>
          <w:position w:val="0"/>
          <w:sz w:val="22"/>
          <w:shd w:fill="auto" w:val="clear"/>
        </w:rPr>
        <w:t xml:space="preserve">European Network of Councils for the Judiciary</w:t>
      </w:r>
      <w:r>
        <w:rPr>
          <w:rFonts w:ascii="Calibri" w:hAnsi="Calibri" w:cs="Calibri" w:eastAsia="Calibri"/>
          <w:color w:val="auto"/>
          <w:spacing w:val="0"/>
          <w:position w:val="0"/>
          <w:sz w:val="22"/>
          <w:shd w:fill="auto" w:val="clear"/>
        </w:rPr>
        <w:t xml:space="preserve">, u daljem tekstu: ENCJ), kao i njenih standarda, smernica i preporuka.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(ii) Cilj grupe je bio da „destiluje“ mudrost svih prethodnih projektnih timova ENCJ i izradi pristupa</w:t>
      </w:r>
      <w:r>
        <w:rPr>
          <w:rFonts w:ascii="Calibri" w:hAnsi="Calibri" w:cs="Calibri" w:eastAsia="Calibri"/>
          <w:color w:val="auto"/>
          <w:spacing w:val="0"/>
          <w:position w:val="0"/>
          <w:sz w:val="22"/>
          <w:shd w:fill="auto" w:val="clear"/>
        </w:rPr>
        <w:t xml:space="preserve">čan dokument u kojem su izloženi rezultati većine dosadašnjih izveštaja i radova ENCJ.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(iii) Projektna grupa se nadala da </w:t>
      </w:r>
      <w:r>
        <w:rPr>
          <w:rFonts w:ascii="Calibri" w:hAnsi="Calibri" w:cs="Calibri" w:eastAsia="Calibri"/>
          <w:color w:val="auto"/>
          <w:spacing w:val="0"/>
          <w:position w:val="0"/>
          <w:sz w:val="22"/>
          <w:shd w:fill="auto" w:val="clear"/>
        </w:rPr>
        <w:t xml:space="preserve">će konačni dokument predstavljati pristupačan pregled koji će njenim članicama, savetima pravosuđa i sličnim telima u državama kandidatima ili potencijalnim kandidatima za članstvo u EU omogućiti da utvrde dobru praksu vezanu za upravljanje modernim evropskim pravosudnim sistemom.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(iv) Ovu projektnu grupu su </w:t>
      </w:r>
      <w:r>
        <w:rPr>
          <w:rFonts w:ascii="Calibri" w:hAnsi="Calibri" w:cs="Calibri" w:eastAsia="Calibri"/>
          <w:color w:val="auto"/>
          <w:spacing w:val="0"/>
          <w:position w:val="0"/>
          <w:sz w:val="22"/>
          <w:shd w:fill="auto" w:val="clear"/>
        </w:rPr>
        <w:t xml:space="preserve">činili predstavnici 13 saveta pravosuđa ( Belgije, Bugarske, Engleske, Velsa  i Škotske, Danske, Francuske, Holandije, Irske, Italije, Litvanije, Portugala, Rumunije, Slovačke i Španije), kao i predstavnici dva člana sa statusom posmatrača, iz Turske i Norveške. Gđa Dijana Labokaite, predstavnica Saveta pravosuđa Republike Litvanije, je predsedavala radnoj grupi i koordinisala njen rad.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(v) Projektna grupa se sastala tri puta:-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 Prvi put u Briselu 17. i 18. septembra 2012.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 Drugi put u Viljnusu 10. decembra 2012.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 Tre</w:t>
      </w:r>
      <w:r>
        <w:rPr>
          <w:rFonts w:ascii="Calibri" w:hAnsi="Calibri" w:cs="Calibri" w:eastAsia="Calibri"/>
          <w:color w:val="auto"/>
          <w:spacing w:val="0"/>
          <w:position w:val="0"/>
          <w:sz w:val="22"/>
          <w:shd w:fill="auto" w:val="clear"/>
        </w:rPr>
        <w:t xml:space="preserve">ći put u Rimu 11. februara 2013.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(vi) Autori Rezimea na</w:t>
      </w:r>
      <w:r>
        <w:rPr>
          <w:rFonts w:ascii="Calibri" w:hAnsi="Calibri" w:cs="Calibri" w:eastAsia="Calibri"/>
          <w:color w:val="auto"/>
          <w:spacing w:val="0"/>
          <w:position w:val="0"/>
          <w:sz w:val="22"/>
          <w:shd w:fill="auto" w:val="clear"/>
        </w:rPr>
        <w:t xml:space="preserve">čela i preporuka ENCJ (u daljem tekstu: Rezime) su nastojali da sačine što konzicniji dokument. Dostupnost je predstavljala osnovni cilj projektne grupe. Projektna grupa je stoga morala da bude selektivna. Ona je obuhvatila najznačajnija ali ne i sva načela i preporuke a za mnoge od njih nije dala podrobna obrazloženja. Štaviše, donekle je izmenila način na koji su ta načela i preporuke formulisani u ranijim dokumentima u cilju ujednačavanja stila i/ili postizanja konciznosti.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(vii) Rezime, me</w:t>
      </w:r>
      <w:r>
        <w:rPr>
          <w:rFonts w:ascii="Calibri" w:hAnsi="Calibri" w:cs="Calibri" w:eastAsia="Calibri"/>
          <w:color w:val="auto"/>
          <w:spacing w:val="0"/>
          <w:position w:val="0"/>
          <w:sz w:val="22"/>
          <w:shd w:fill="auto" w:val="clear"/>
        </w:rPr>
        <w:t xml:space="preserve">đutim, obuhvata dva mehanizma koji čitaocu omogućuju da nađe podrobnije informacije o svakoj konkretnoj temi:-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 Napomene na kraju dokumenta koje </w:t>
      </w:r>
      <w:r>
        <w:rPr>
          <w:rFonts w:ascii="Calibri" w:hAnsi="Calibri" w:cs="Calibri" w:eastAsia="Calibri"/>
          <w:color w:val="auto"/>
          <w:spacing w:val="0"/>
          <w:position w:val="0"/>
          <w:sz w:val="22"/>
          <w:shd w:fill="auto" w:val="clear"/>
        </w:rPr>
        <w:t xml:space="preserve">čitaoca upućuju na dokumente ENCJ iz kojih su preuzeta načela i preporuke; i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 Prikazi tih dokumenata u Prilogu uz ovaj izveštaj, sa linkovima za te dokumente na internet stranici ENCJ.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(viii) Namera projektne grupe bila je da sa</w:t>
      </w:r>
      <w:r>
        <w:rPr>
          <w:rFonts w:ascii="Calibri" w:hAnsi="Calibri" w:cs="Calibri" w:eastAsia="Calibri"/>
          <w:color w:val="auto"/>
          <w:spacing w:val="0"/>
          <w:position w:val="0"/>
          <w:sz w:val="22"/>
          <w:shd w:fill="auto" w:val="clear"/>
        </w:rPr>
        <w:t xml:space="preserve">čini „živi dokument“ koji će biti nadopunjavan novim osnovnim načelima koje će ENCJ formulisati u budućim radovima i izveštajima.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Sudija Diana Labokaite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Koordinatorka projekta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13. maj 2013. </w:t>
      </w:r>
    </w:p>
    <w:p>
      <w:pPr>
        <w:spacing w:before="0" w:after="200" w:line="276"/>
        <w:ind w:right="0" w:left="0" w:firstLine="0"/>
        <w:jc w:val="both"/>
        <w:rPr>
          <w:rFonts w:ascii="Calibri" w:hAnsi="Calibri" w:cs="Calibri" w:eastAsia="Calibri"/>
          <w:color w:val="auto"/>
          <w:spacing w:val="0"/>
          <w:position w:val="0"/>
          <w:sz w:val="22"/>
          <w:shd w:fill="auto" w:val="clear"/>
        </w:rPr>
      </w:pP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p>
    <w:p>
      <w:pPr>
        <w:spacing w:before="0" w:after="200" w:line="276"/>
        <w:ind w:right="0" w:left="0" w:firstLine="0"/>
        <w:jc w:val="both"/>
        <w:rPr>
          <w:rFonts w:ascii="Calibri" w:hAnsi="Calibri" w:cs="Calibri" w:eastAsia="Calibri"/>
          <w:color w:val="auto"/>
          <w:spacing w:val="0"/>
          <w:position w:val="0"/>
          <w:sz w:val="22"/>
          <w:shd w:fill="auto" w:val="clear"/>
        </w:rPr>
      </w:pPr>
    </w:p>
    <w:p>
      <w:pPr>
        <w:spacing w:before="0" w:after="200" w:line="276"/>
        <w:ind w:right="0" w:left="0" w:firstLine="0"/>
        <w:jc w:val="center"/>
        <w:rPr>
          <w:rFonts w:ascii="Calibri" w:hAnsi="Calibri" w:cs="Calibri" w:eastAsia="Calibri"/>
          <w:b/>
          <w:color w:val="auto"/>
          <w:spacing w:val="0"/>
          <w:position w:val="0"/>
          <w:sz w:val="22"/>
          <w:u w:val="single"/>
          <w:shd w:fill="auto" w:val="clear"/>
        </w:rPr>
      </w:pPr>
      <w:r>
        <w:rPr>
          <w:rFonts w:ascii="Calibri" w:hAnsi="Calibri" w:cs="Calibri" w:eastAsia="Calibri"/>
          <w:b/>
          <w:color w:val="auto"/>
          <w:spacing w:val="0"/>
          <w:position w:val="0"/>
          <w:sz w:val="22"/>
          <w:u w:val="single"/>
          <w:shd w:fill="auto" w:val="clear"/>
        </w:rPr>
        <w:t xml:space="preserve">Rezime na</w:t>
      </w:r>
      <w:r>
        <w:rPr>
          <w:rFonts w:ascii="Calibri" w:hAnsi="Calibri" w:cs="Calibri" w:eastAsia="Calibri"/>
          <w:b/>
          <w:color w:val="auto"/>
          <w:spacing w:val="0"/>
          <w:position w:val="0"/>
          <w:sz w:val="22"/>
          <w:u w:val="single"/>
          <w:shd w:fill="auto" w:val="clear"/>
        </w:rPr>
        <w:t xml:space="preserve">čela i preporuka ENCJ</w:t>
      </w:r>
    </w:p>
    <w:p>
      <w:pPr>
        <w:spacing w:before="0" w:after="200" w:line="276"/>
        <w:ind w:right="0" w:left="0" w:firstLine="0"/>
        <w:jc w:val="center"/>
        <w:rPr>
          <w:rFonts w:ascii="Calibri" w:hAnsi="Calibri" w:cs="Calibri" w:eastAsia="Calibri"/>
          <w:b/>
          <w:color w:val="auto"/>
          <w:spacing w:val="0"/>
          <w:position w:val="0"/>
          <w:sz w:val="22"/>
          <w:u w:val="single"/>
          <w:shd w:fill="auto" w:val="clear"/>
        </w:rPr>
      </w:pPr>
      <w:r>
        <w:rPr>
          <w:rFonts w:ascii="Calibri" w:hAnsi="Calibri" w:cs="Calibri" w:eastAsia="Calibri"/>
          <w:b/>
          <w:color w:val="auto"/>
          <w:spacing w:val="0"/>
          <w:position w:val="0"/>
          <w:sz w:val="22"/>
          <w:u w:val="single"/>
          <w:shd w:fill="auto" w:val="clear"/>
        </w:rPr>
        <w:t xml:space="preserve">Pripremila Projektna grupa ENCJ za izradu pregleda osnovnih smernica, preporuka i standarda ENCJ 2012/2013. godine</w:t>
      </w:r>
    </w:p>
    <w:p>
      <w:pPr>
        <w:spacing w:before="0" w:after="200" w:line="276"/>
        <w:ind w:right="0" w:left="0" w:firstLine="0"/>
        <w:jc w:val="both"/>
        <w:rPr>
          <w:rFonts w:ascii="Calibri" w:hAnsi="Calibri" w:cs="Calibri" w:eastAsia="Calibri"/>
          <w:color w:val="auto"/>
          <w:spacing w:val="0"/>
          <w:position w:val="0"/>
          <w:sz w:val="22"/>
          <w:shd w:fill="auto" w:val="clear"/>
        </w:rPr>
      </w:pPr>
    </w:p>
    <w:p>
      <w:pPr>
        <w:spacing w:before="0" w:after="200" w:line="276"/>
        <w:ind w:right="0" w:left="0" w:firstLine="0"/>
        <w:jc w:val="both"/>
        <w:rPr>
          <w:rFonts w:ascii="Calibri" w:hAnsi="Calibri" w:cs="Calibri" w:eastAsia="Calibri"/>
          <w:b/>
          <w:color w:val="auto"/>
          <w:spacing w:val="0"/>
          <w:position w:val="0"/>
          <w:sz w:val="22"/>
          <w:u w:val="single"/>
          <w:shd w:fill="auto" w:val="clear"/>
        </w:rPr>
      </w:pPr>
      <w:r>
        <w:rPr>
          <w:rFonts w:ascii="Calibri" w:hAnsi="Calibri" w:cs="Calibri" w:eastAsia="Calibri"/>
          <w:b/>
          <w:color w:val="auto"/>
          <w:spacing w:val="0"/>
          <w:position w:val="0"/>
          <w:sz w:val="22"/>
          <w:u w:val="single"/>
          <w:shd w:fill="auto" w:val="clear"/>
        </w:rPr>
        <w:t xml:space="preserve">Uvod</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1.</w:t>
      </w:r>
      <w:r>
        <w:rPr>
          <w:rFonts w:ascii="Calibri" w:hAnsi="Calibri" w:cs="Calibri" w:eastAsia="Calibri"/>
          <w:color w:val="auto"/>
          <w:spacing w:val="0"/>
          <w:position w:val="0"/>
          <w:sz w:val="22"/>
          <w:shd w:fill="auto" w:val="clear"/>
        </w:rPr>
        <w:t xml:space="preserve"> Ovaj rezime ima za cilj da prikaže na</w:t>
      </w:r>
      <w:r>
        <w:rPr>
          <w:rFonts w:ascii="Calibri" w:hAnsi="Calibri" w:cs="Calibri" w:eastAsia="Calibri"/>
          <w:color w:val="auto"/>
          <w:spacing w:val="0"/>
          <w:position w:val="0"/>
          <w:sz w:val="22"/>
          <w:shd w:fill="auto" w:val="clear"/>
        </w:rPr>
        <w:t xml:space="preserve">čela i preporuke koji su formulisani u radovima i izveštajima ENCJ od njenog formiranja 2004. godine.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2.</w:t>
      </w:r>
      <w:r>
        <w:rPr>
          <w:rFonts w:ascii="Calibri" w:hAnsi="Calibri" w:cs="Calibri" w:eastAsia="Calibri"/>
          <w:color w:val="auto"/>
          <w:spacing w:val="0"/>
          <w:position w:val="0"/>
          <w:sz w:val="22"/>
          <w:shd w:fill="auto" w:val="clear"/>
        </w:rPr>
        <w:t xml:space="preserve"> Ova na</w:t>
      </w:r>
      <w:r>
        <w:rPr>
          <w:rFonts w:ascii="Calibri" w:hAnsi="Calibri" w:cs="Calibri" w:eastAsia="Calibri"/>
          <w:color w:val="auto"/>
          <w:spacing w:val="0"/>
          <w:position w:val="0"/>
          <w:sz w:val="22"/>
          <w:shd w:fill="auto" w:val="clear"/>
        </w:rPr>
        <w:t xml:space="preserve">čela i preporuke se podeljeni na sledećih 15 tema:-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 Nazavisnost pravosu</w:t>
      </w:r>
      <w:r>
        <w:rPr>
          <w:rFonts w:ascii="Calibri" w:hAnsi="Calibri" w:cs="Calibri" w:eastAsia="Calibri"/>
          <w:color w:val="auto"/>
          <w:spacing w:val="0"/>
          <w:position w:val="0"/>
          <w:sz w:val="22"/>
          <w:shd w:fill="auto" w:val="clear"/>
        </w:rPr>
        <w:t xml:space="preserve">đa.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 Saveti pravosu</w:t>
      </w:r>
      <w:r>
        <w:rPr>
          <w:rFonts w:ascii="Calibri" w:hAnsi="Calibri" w:cs="Calibri" w:eastAsia="Calibri"/>
          <w:color w:val="auto"/>
          <w:spacing w:val="0"/>
          <w:position w:val="0"/>
          <w:sz w:val="22"/>
          <w:shd w:fill="auto" w:val="clear"/>
        </w:rPr>
        <w:t xml:space="preserve">đa.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 Sudska etika.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 Izbor, imenovanja i unapre</w:t>
      </w:r>
      <w:r>
        <w:rPr>
          <w:rFonts w:ascii="Calibri" w:hAnsi="Calibri" w:cs="Calibri" w:eastAsia="Calibri"/>
          <w:color w:val="auto"/>
          <w:spacing w:val="0"/>
          <w:position w:val="0"/>
          <w:sz w:val="22"/>
          <w:shd w:fill="auto" w:val="clear"/>
        </w:rPr>
        <w:t xml:space="preserve">đenja.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 Plate sudija.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 Obuka sudija.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 Tužioci.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 Upravljanje kvalitetom.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(9) Upravljanje predmetima i blagovremenost.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(10) Kvalitet rada sudija i upravljanje sudijama.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(11) Pristup pravdi.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(12) Finansiranje sudova.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(13) Transparentnost, odgovornost i odnosi sa medijima.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(14) Poverenje javnosti.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(15) Uzajamno poverenje.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3.</w:t>
      </w:r>
      <w:r>
        <w:rPr>
          <w:rFonts w:ascii="Calibri" w:hAnsi="Calibri" w:cs="Calibri" w:eastAsia="Calibri"/>
          <w:color w:val="auto"/>
          <w:spacing w:val="0"/>
          <w:position w:val="0"/>
          <w:sz w:val="22"/>
          <w:shd w:fill="auto" w:val="clear"/>
        </w:rPr>
        <w:t xml:space="preserve"> U ovom Rezimeu izraz „saveti pravosu</w:t>
      </w:r>
      <w:r>
        <w:rPr>
          <w:rFonts w:ascii="Calibri" w:hAnsi="Calibri" w:cs="Calibri" w:eastAsia="Calibri"/>
          <w:color w:val="auto"/>
          <w:spacing w:val="0"/>
          <w:position w:val="0"/>
          <w:sz w:val="22"/>
          <w:shd w:fill="auto" w:val="clear"/>
        </w:rPr>
        <w:t xml:space="preserve">đa“ označava i ostala srodna nezavisna i samostalna tela. </w:t>
      </w:r>
    </w:p>
    <w:p>
      <w:pPr>
        <w:spacing w:before="0" w:after="200" w:line="276"/>
        <w:ind w:right="0" w:left="0" w:firstLine="0"/>
        <w:jc w:val="both"/>
        <w:rPr>
          <w:rFonts w:ascii="Calibri" w:hAnsi="Calibri" w:cs="Calibri" w:eastAsia="Calibri"/>
          <w:b/>
          <w:color w:val="auto"/>
          <w:spacing w:val="0"/>
          <w:position w:val="0"/>
          <w:sz w:val="22"/>
          <w:u w:val="single"/>
          <w:shd w:fill="auto" w:val="clear"/>
        </w:rPr>
      </w:pPr>
      <w:r>
        <w:rPr>
          <w:rFonts w:ascii="Calibri" w:hAnsi="Calibri" w:cs="Calibri" w:eastAsia="Calibri"/>
          <w:b/>
          <w:color w:val="auto"/>
          <w:spacing w:val="0"/>
          <w:position w:val="0"/>
          <w:sz w:val="22"/>
          <w:u w:val="single"/>
          <w:shd w:fill="auto" w:val="clear"/>
        </w:rPr>
        <w:t xml:space="preserve">Tema 1: Nezavisnost pravosu</w:t>
      </w:r>
      <w:r>
        <w:rPr>
          <w:rFonts w:ascii="Calibri" w:hAnsi="Calibri" w:cs="Calibri" w:eastAsia="Calibri"/>
          <w:b/>
          <w:color w:val="auto"/>
          <w:spacing w:val="0"/>
          <w:position w:val="0"/>
          <w:sz w:val="22"/>
          <w:u w:val="single"/>
          <w:shd w:fill="auto" w:val="clear"/>
        </w:rPr>
        <w:t xml:space="preserve">đa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4.</w:t>
      </w:r>
      <w:r>
        <w:rPr>
          <w:rFonts w:ascii="Calibri" w:hAnsi="Calibri" w:cs="Calibri" w:eastAsia="Calibri"/>
          <w:color w:val="auto"/>
          <w:spacing w:val="0"/>
          <w:position w:val="0"/>
          <w:sz w:val="22"/>
          <w:shd w:fill="auto" w:val="clear"/>
        </w:rPr>
        <w:t xml:space="preserve"> Svaki gra</w:t>
      </w:r>
      <w:r>
        <w:rPr>
          <w:rFonts w:ascii="Calibri" w:hAnsi="Calibri" w:cs="Calibri" w:eastAsia="Calibri"/>
          <w:color w:val="auto"/>
          <w:spacing w:val="0"/>
          <w:position w:val="0"/>
          <w:sz w:val="22"/>
          <w:shd w:fill="auto" w:val="clear"/>
        </w:rPr>
        <w:t xml:space="preserve">đanin u demokratskom društvu ima pravo da uživa koristi od nezavisnog pravosuđa.</w:t>
      </w:r>
      <w:r>
        <w:rPr>
          <w:rFonts w:ascii="Calibri" w:hAnsi="Calibri" w:cs="Calibri" w:eastAsia="Calibri"/>
          <w:color w:val="auto"/>
          <w:spacing w:val="0"/>
          <w:position w:val="0"/>
          <w:sz w:val="22"/>
          <w:shd w:fill="auto" w:val="clear"/>
          <w:vertAlign w:val="superscript"/>
        </w:rPr>
        <w:t xml:space="preserve">i</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5.</w:t>
      </w:r>
      <w:r>
        <w:rPr>
          <w:rFonts w:ascii="Calibri" w:hAnsi="Calibri" w:cs="Calibri" w:eastAsia="Calibri"/>
          <w:color w:val="auto"/>
          <w:spacing w:val="0"/>
          <w:position w:val="0"/>
          <w:sz w:val="22"/>
          <w:shd w:fill="auto" w:val="clear"/>
        </w:rPr>
        <w:t xml:space="preserve"> Nezavisno pravosu</w:t>
      </w:r>
      <w:r>
        <w:rPr>
          <w:rFonts w:ascii="Calibri" w:hAnsi="Calibri" w:cs="Calibri" w:eastAsia="Calibri"/>
          <w:color w:val="auto"/>
          <w:spacing w:val="0"/>
          <w:position w:val="0"/>
          <w:sz w:val="22"/>
          <w:shd w:fill="auto" w:val="clear"/>
        </w:rPr>
        <w:t xml:space="preserve">đe mora da bude i mora biti viđeno kao:-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 Nezavisno kako od zakonodavne tako i od izvršne vlasti;</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 Uspostavljeno da bi štitilo slobodu i prava gra</w:t>
      </w:r>
      <w:r>
        <w:rPr>
          <w:rFonts w:ascii="Calibri" w:hAnsi="Calibri" w:cs="Calibri" w:eastAsia="Calibri"/>
          <w:color w:val="auto"/>
          <w:spacing w:val="0"/>
          <w:position w:val="0"/>
          <w:sz w:val="22"/>
          <w:shd w:fill="auto" w:val="clear"/>
        </w:rPr>
        <w:t xml:space="preserve">đana u skladu sa vladavinom prava; i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 da upravlja samim sobom.</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6.</w:t>
      </w:r>
      <w:r>
        <w:rPr>
          <w:rFonts w:ascii="Calibri" w:hAnsi="Calibri" w:cs="Calibri" w:eastAsia="Calibri"/>
          <w:color w:val="auto"/>
          <w:spacing w:val="0"/>
          <w:position w:val="0"/>
          <w:sz w:val="22"/>
          <w:shd w:fill="auto" w:val="clear"/>
        </w:rPr>
        <w:t xml:space="preserve"> Sudije i savet pravosu</w:t>
      </w:r>
      <w:r>
        <w:rPr>
          <w:rFonts w:ascii="Calibri" w:hAnsi="Calibri" w:cs="Calibri" w:eastAsia="Calibri"/>
          <w:color w:val="auto"/>
          <w:spacing w:val="0"/>
          <w:position w:val="0"/>
          <w:sz w:val="22"/>
          <w:shd w:fill="auto" w:val="clear"/>
        </w:rPr>
        <w:t xml:space="preserve">đa moraju da budu aktivno angažovani u izradi i sprovođenju svih planova reforme pravosuđa i sudskog sistema.</w:t>
      </w:r>
    </w:p>
    <w:p>
      <w:pPr>
        <w:spacing w:before="0" w:after="200" w:line="276"/>
        <w:ind w:right="0" w:left="0" w:firstLine="0"/>
        <w:jc w:val="both"/>
        <w:rPr>
          <w:rFonts w:ascii="Calibri" w:hAnsi="Calibri" w:cs="Calibri" w:eastAsia="Calibri"/>
          <w:b/>
          <w:color w:val="auto"/>
          <w:spacing w:val="0"/>
          <w:position w:val="0"/>
          <w:sz w:val="22"/>
          <w:u w:val="single"/>
          <w:shd w:fill="auto" w:val="clear"/>
        </w:rPr>
      </w:pPr>
      <w:r>
        <w:rPr>
          <w:rFonts w:ascii="Calibri" w:hAnsi="Calibri" w:cs="Calibri" w:eastAsia="Calibri"/>
          <w:b/>
          <w:color w:val="auto"/>
          <w:spacing w:val="0"/>
          <w:position w:val="0"/>
          <w:sz w:val="22"/>
          <w:u w:val="single"/>
          <w:shd w:fill="auto" w:val="clear"/>
        </w:rPr>
        <w:t xml:space="preserve">Tema 2: Saveti pravosu</w:t>
      </w:r>
      <w:r>
        <w:rPr>
          <w:rFonts w:ascii="Calibri" w:hAnsi="Calibri" w:cs="Calibri" w:eastAsia="Calibri"/>
          <w:b/>
          <w:color w:val="auto"/>
          <w:spacing w:val="0"/>
          <w:position w:val="0"/>
          <w:sz w:val="22"/>
          <w:u w:val="single"/>
          <w:shd w:fill="auto" w:val="clear"/>
        </w:rPr>
        <w:t xml:space="preserve">đa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7.</w:t>
      </w:r>
      <w:r>
        <w:rPr>
          <w:rFonts w:ascii="Calibri" w:hAnsi="Calibri" w:cs="Calibri" w:eastAsia="Calibri"/>
          <w:color w:val="auto"/>
          <w:spacing w:val="0"/>
          <w:position w:val="0"/>
          <w:sz w:val="22"/>
          <w:shd w:fill="auto" w:val="clear"/>
        </w:rPr>
        <w:t xml:space="preserve"> Savet pravosu</w:t>
      </w:r>
      <w:r>
        <w:rPr>
          <w:rFonts w:ascii="Calibri" w:hAnsi="Calibri" w:cs="Calibri" w:eastAsia="Calibri"/>
          <w:color w:val="auto"/>
          <w:spacing w:val="0"/>
          <w:position w:val="0"/>
          <w:sz w:val="22"/>
          <w:shd w:fill="auto" w:val="clear"/>
        </w:rPr>
        <w:t xml:space="preserve">đa mora da upravlja samim sobom i da bude samostalan u radu kako bi jemčio nezavisnost pravosuđa, očuvanje vladavine prava, unapređenje građanskih i pojedinačnih sloboda, osnovnih ljudskih prava i delotvornog i transparentnog sprovođenja pravde.</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8.</w:t>
      </w:r>
      <w:r>
        <w:rPr>
          <w:rFonts w:ascii="Calibri" w:hAnsi="Calibri" w:cs="Calibri" w:eastAsia="Calibri"/>
          <w:color w:val="auto"/>
          <w:spacing w:val="0"/>
          <w:position w:val="0"/>
          <w:sz w:val="22"/>
          <w:shd w:fill="auto" w:val="clear"/>
        </w:rPr>
        <w:t xml:space="preserve"> Slede</w:t>
      </w:r>
      <w:r>
        <w:rPr>
          <w:rFonts w:ascii="Calibri" w:hAnsi="Calibri" w:cs="Calibri" w:eastAsia="Calibri"/>
          <w:color w:val="auto"/>
          <w:spacing w:val="0"/>
          <w:position w:val="0"/>
          <w:sz w:val="22"/>
          <w:shd w:fill="auto" w:val="clear"/>
        </w:rPr>
        <w:t xml:space="preserve">ća pitanja moraju u potpunosti ili delimično biti pod kontrolom saveta pravosuđa ili srodnih nezavisnih i samostalnih tela:-</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 Imenovanje i unapre</w:t>
      </w:r>
      <w:r>
        <w:rPr>
          <w:rFonts w:ascii="Calibri" w:hAnsi="Calibri" w:cs="Calibri" w:eastAsia="Calibri"/>
          <w:color w:val="auto"/>
          <w:spacing w:val="0"/>
          <w:position w:val="0"/>
          <w:sz w:val="22"/>
          <w:shd w:fill="auto" w:val="clear"/>
        </w:rPr>
        <w:t xml:space="preserve">đenje sudija;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 Obuka sudija;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 Sudska disciplina i sudska etika;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 Žalbe na rad pravosu</w:t>
      </w:r>
      <w:r>
        <w:rPr>
          <w:rFonts w:ascii="Calibri" w:hAnsi="Calibri" w:cs="Calibri" w:eastAsia="Calibri"/>
          <w:color w:val="auto"/>
          <w:spacing w:val="0"/>
          <w:position w:val="0"/>
          <w:sz w:val="22"/>
          <w:shd w:fill="auto" w:val="clear"/>
        </w:rPr>
        <w:t xml:space="preserve">đa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 Upravljanje kvalitetom rada pravosu</w:t>
      </w:r>
      <w:r>
        <w:rPr>
          <w:rFonts w:ascii="Calibri" w:hAnsi="Calibri" w:cs="Calibri" w:eastAsia="Calibri"/>
          <w:color w:val="auto"/>
          <w:spacing w:val="0"/>
          <w:position w:val="0"/>
          <w:sz w:val="22"/>
          <w:shd w:fill="auto" w:val="clear"/>
        </w:rPr>
        <w:t xml:space="preserve">đa;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 Upravljanje sudovima;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 Finansiranje pravosu</w:t>
      </w:r>
      <w:r>
        <w:rPr>
          <w:rFonts w:ascii="Calibri" w:hAnsi="Calibri" w:cs="Calibri" w:eastAsia="Calibri"/>
          <w:color w:val="auto"/>
          <w:spacing w:val="0"/>
          <w:position w:val="0"/>
          <w:sz w:val="22"/>
          <w:shd w:fill="auto" w:val="clear"/>
        </w:rPr>
        <w:t xml:space="preserve">đa;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 Predlaganje zakona koji se odnose na sudove i pravosu</w:t>
      </w:r>
      <w:r>
        <w:rPr>
          <w:rFonts w:ascii="Calibri" w:hAnsi="Calibri" w:cs="Calibri" w:eastAsia="Calibri"/>
          <w:color w:val="auto"/>
          <w:spacing w:val="0"/>
          <w:position w:val="0"/>
          <w:sz w:val="22"/>
          <w:shd w:fill="auto" w:val="clear"/>
        </w:rPr>
        <w:t xml:space="preserve">đe.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9.</w:t>
      </w:r>
      <w:r>
        <w:rPr>
          <w:rFonts w:ascii="Calibri" w:hAnsi="Calibri" w:cs="Calibri" w:eastAsia="Calibri"/>
          <w:color w:val="auto"/>
          <w:spacing w:val="0"/>
          <w:position w:val="0"/>
          <w:sz w:val="22"/>
          <w:shd w:fill="auto" w:val="clear"/>
        </w:rPr>
        <w:t xml:space="preserve"> Savet pravosu</w:t>
      </w:r>
      <w:r>
        <w:rPr>
          <w:rFonts w:ascii="Calibri" w:hAnsi="Calibri" w:cs="Calibri" w:eastAsia="Calibri"/>
          <w:color w:val="auto"/>
          <w:spacing w:val="0"/>
          <w:position w:val="0"/>
          <w:sz w:val="22"/>
          <w:shd w:fill="auto" w:val="clear"/>
        </w:rPr>
        <w:t xml:space="preserve">đa treba da kontroliše sopstvena finansijska sredstva i aktivnosti nezavisno i od zakonodavne i od izvršne grane vlasti.</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10.</w:t>
      </w:r>
      <w:r>
        <w:rPr>
          <w:rFonts w:ascii="Calibri" w:hAnsi="Calibri" w:cs="Calibri" w:eastAsia="Calibri"/>
          <w:color w:val="auto"/>
          <w:spacing w:val="0"/>
          <w:position w:val="0"/>
          <w:sz w:val="22"/>
          <w:shd w:fill="auto" w:val="clear"/>
        </w:rPr>
        <w:t xml:space="preserve"> Najmanje 50% </w:t>
      </w:r>
      <w:r>
        <w:rPr>
          <w:rFonts w:ascii="Calibri" w:hAnsi="Calibri" w:cs="Calibri" w:eastAsia="Calibri"/>
          <w:color w:val="auto"/>
          <w:spacing w:val="0"/>
          <w:position w:val="0"/>
          <w:sz w:val="22"/>
          <w:shd w:fill="auto" w:val="clear"/>
        </w:rPr>
        <w:t xml:space="preserve">članova saveta pravosuđa treba da čine sudije koje su izabrale njihove kolege, a ministar pravde ne bi trebalo da bude član saveta.</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u w:val="single"/>
          <w:shd w:fill="auto" w:val="clear"/>
        </w:rPr>
        <w:t xml:space="preserve">Tema 3: Sudska etika</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11.</w:t>
      </w:r>
      <w:r>
        <w:rPr>
          <w:rFonts w:ascii="Calibri" w:hAnsi="Calibri" w:cs="Calibri" w:eastAsia="Calibri"/>
          <w:color w:val="auto"/>
          <w:spacing w:val="0"/>
          <w:position w:val="0"/>
          <w:sz w:val="22"/>
          <w:shd w:fill="auto" w:val="clear"/>
        </w:rPr>
        <w:t xml:space="preserve"> Sudije moraje da  vrše svoje dužnosti s integritetom a u interesu pravde i društva.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12.</w:t>
      </w:r>
      <w:r>
        <w:rPr>
          <w:rFonts w:ascii="Calibri" w:hAnsi="Calibri" w:cs="Calibri" w:eastAsia="Calibri"/>
          <w:color w:val="auto"/>
          <w:spacing w:val="0"/>
          <w:position w:val="0"/>
          <w:sz w:val="22"/>
          <w:shd w:fill="auto" w:val="clear"/>
        </w:rPr>
        <w:t xml:space="preserve"> Sudije su dužne da postupaju sa integritetom i u javnom i u privatnom životu.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13.</w:t>
      </w:r>
      <w:r>
        <w:rPr>
          <w:rFonts w:ascii="Calibri" w:hAnsi="Calibri" w:cs="Calibri" w:eastAsia="Calibri"/>
          <w:color w:val="auto"/>
          <w:spacing w:val="0"/>
          <w:position w:val="0"/>
          <w:sz w:val="22"/>
          <w:shd w:fill="auto" w:val="clear"/>
        </w:rPr>
        <w:t xml:space="preserve"> Sudije moraju da odbijaju sve poklone ili pogodnosti koji se nude njima ili licima koja su im bliska dok vrše sudijske funkcije.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14.</w:t>
      </w:r>
      <w:r>
        <w:rPr>
          <w:rFonts w:ascii="Calibri" w:hAnsi="Calibri" w:cs="Calibri" w:eastAsia="Calibri"/>
          <w:color w:val="auto"/>
          <w:spacing w:val="0"/>
          <w:position w:val="0"/>
          <w:sz w:val="22"/>
          <w:shd w:fill="auto" w:val="clear"/>
        </w:rPr>
        <w:t xml:space="preserve"> Sudije moraju da rešavaju predmete bez uticaja bilo koje tre</w:t>
      </w:r>
      <w:r>
        <w:rPr>
          <w:rFonts w:ascii="Calibri" w:hAnsi="Calibri" w:cs="Calibri" w:eastAsia="Calibri"/>
          <w:color w:val="auto"/>
          <w:spacing w:val="0"/>
          <w:position w:val="0"/>
          <w:sz w:val="22"/>
          <w:shd w:fill="auto" w:val="clear"/>
        </w:rPr>
        <w:t xml:space="preserve">će strane.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15.</w:t>
      </w:r>
      <w:r>
        <w:rPr>
          <w:rFonts w:ascii="Calibri" w:hAnsi="Calibri" w:cs="Calibri" w:eastAsia="Calibri"/>
          <w:color w:val="auto"/>
          <w:spacing w:val="0"/>
          <w:position w:val="0"/>
          <w:sz w:val="22"/>
          <w:shd w:fill="auto" w:val="clear"/>
        </w:rPr>
        <w:t xml:space="preserve"> Sudije moraju da budu nepristrasne. Nepristrasnost podrazumeva da sudije postupaju i da se smatra da postupaju po svim pitanjima bez predrasuda ili predube</w:t>
      </w:r>
      <w:r>
        <w:rPr>
          <w:rFonts w:ascii="Calibri" w:hAnsi="Calibri" w:cs="Calibri" w:eastAsia="Calibri"/>
          <w:color w:val="auto"/>
          <w:spacing w:val="0"/>
          <w:position w:val="0"/>
          <w:sz w:val="22"/>
          <w:shd w:fill="auto" w:val="clear"/>
        </w:rPr>
        <w:t xml:space="preserve">đenja.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16.</w:t>
      </w:r>
      <w:r>
        <w:rPr>
          <w:rFonts w:ascii="Calibri" w:hAnsi="Calibri" w:cs="Calibri" w:eastAsia="Calibri"/>
          <w:color w:val="auto"/>
          <w:spacing w:val="0"/>
          <w:position w:val="0"/>
          <w:sz w:val="22"/>
          <w:shd w:fill="auto" w:val="clear"/>
        </w:rPr>
        <w:t xml:space="preserve"> Sudije moraju da postupaju jednako prema svim ljudima. To podrazumeva da sudije shvataju svakog pojedinca kao jedinstveno bi</w:t>
      </w:r>
      <w:r>
        <w:rPr>
          <w:rFonts w:ascii="Calibri" w:hAnsi="Calibri" w:cs="Calibri" w:eastAsia="Calibri"/>
          <w:color w:val="auto"/>
          <w:spacing w:val="0"/>
          <w:position w:val="0"/>
          <w:sz w:val="22"/>
          <w:shd w:fill="auto" w:val="clear"/>
        </w:rPr>
        <w:t xml:space="preserve">će i da svakom omogućuju pravdu na koju ima pravo tokom svih faza sudskog postupka.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17.</w:t>
      </w:r>
      <w:r>
        <w:rPr>
          <w:rFonts w:ascii="Calibri" w:hAnsi="Calibri" w:cs="Calibri" w:eastAsia="Calibri"/>
          <w:color w:val="auto"/>
          <w:spacing w:val="0"/>
          <w:position w:val="0"/>
          <w:sz w:val="22"/>
          <w:shd w:fill="auto" w:val="clear"/>
        </w:rPr>
        <w:t xml:space="preserve"> Sudije moraju marljivo da rešavaju predmete i u roku koji je razuman uzimaju</w:t>
      </w:r>
      <w:r>
        <w:rPr>
          <w:rFonts w:ascii="Calibri" w:hAnsi="Calibri" w:cs="Calibri" w:eastAsia="Calibri"/>
          <w:color w:val="auto"/>
          <w:spacing w:val="0"/>
          <w:position w:val="0"/>
          <w:sz w:val="22"/>
          <w:shd w:fill="auto" w:val="clear"/>
        </w:rPr>
        <w:t xml:space="preserve">ći u obzir  materiju o kojoj je reč. </w:t>
      </w:r>
    </w:p>
    <w:p>
      <w:pPr>
        <w:spacing w:before="0" w:after="200" w:line="276"/>
        <w:ind w:right="0" w:left="0" w:firstLine="0"/>
        <w:jc w:val="both"/>
        <w:rPr>
          <w:rFonts w:ascii="Calibri" w:hAnsi="Calibri" w:cs="Calibri" w:eastAsia="Calibri"/>
          <w:b/>
          <w:color w:val="auto"/>
          <w:spacing w:val="0"/>
          <w:position w:val="0"/>
          <w:sz w:val="22"/>
          <w:u w:val="single"/>
          <w:shd w:fill="auto" w:val="clear"/>
        </w:rPr>
      </w:pPr>
      <w:r>
        <w:rPr>
          <w:rFonts w:ascii="Calibri" w:hAnsi="Calibri" w:cs="Calibri" w:eastAsia="Calibri"/>
          <w:b/>
          <w:color w:val="auto"/>
          <w:spacing w:val="0"/>
          <w:position w:val="0"/>
          <w:sz w:val="22"/>
          <w:u w:val="single"/>
          <w:shd w:fill="auto" w:val="clear"/>
        </w:rPr>
        <w:t xml:space="preserve">Tema 4: Izbor, imenovanje i unapre</w:t>
      </w:r>
      <w:r>
        <w:rPr>
          <w:rFonts w:ascii="Calibri" w:hAnsi="Calibri" w:cs="Calibri" w:eastAsia="Calibri"/>
          <w:b/>
          <w:color w:val="auto"/>
          <w:spacing w:val="0"/>
          <w:position w:val="0"/>
          <w:sz w:val="22"/>
          <w:u w:val="single"/>
          <w:shd w:fill="auto" w:val="clear"/>
        </w:rPr>
        <w:t xml:space="preserve">đenje sudija</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18.</w:t>
      </w:r>
      <w:r>
        <w:rPr>
          <w:rFonts w:ascii="Calibri" w:hAnsi="Calibri" w:cs="Calibri" w:eastAsia="Calibri"/>
          <w:color w:val="auto"/>
          <w:spacing w:val="0"/>
          <w:position w:val="0"/>
          <w:sz w:val="22"/>
          <w:shd w:fill="auto" w:val="clear"/>
        </w:rPr>
        <w:t xml:space="preserve"> Izbor sudija koji </w:t>
      </w:r>
      <w:r>
        <w:rPr>
          <w:rFonts w:ascii="Calibri" w:hAnsi="Calibri" w:cs="Calibri" w:eastAsia="Calibri"/>
          <w:color w:val="auto"/>
          <w:spacing w:val="0"/>
          <w:position w:val="0"/>
          <w:sz w:val="22"/>
          <w:shd w:fill="auto" w:val="clear"/>
        </w:rPr>
        <w:t xml:space="preserve">će biti imenovani  treba uvek vršiti isključivo na osnovu dostojnosti i kompetentnosti. Kriterijumi dostojnosti i kompetentnosti obuhvataju intelektualne i lične veštine, radnu etiku i veštine pismenog i usmenog izražavanja.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19.</w:t>
      </w:r>
      <w:r>
        <w:rPr>
          <w:rFonts w:ascii="Calibri" w:hAnsi="Calibri" w:cs="Calibri" w:eastAsia="Calibri"/>
          <w:color w:val="auto"/>
          <w:spacing w:val="0"/>
          <w:position w:val="0"/>
          <w:sz w:val="22"/>
          <w:shd w:fill="auto" w:val="clear"/>
        </w:rPr>
        <w:t xml:space="preserve"> Kriterijumi za izbor  i definisane kompetencije u odnosu na koje se ocenjuju kandidati za sudske funkcije treba da budu javni i dostupni u svim fazama postupka imenovanja.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20.</w:t>
      </w:r>
      <w:r>
        <w:rPr>
          <w:rFonts w:ascii="Calibri" w:hAnsi="Calibri" w:cs="Calibri" w:eastAsia="Calibri"/>
          <w:color w:val="auto"/>
          <w:spacing w:val="0"/>
          <w:position w:val="0"/>
          <w:sz w:val="22"/>
          <w:shd w:fill="auto" w:val="clear"/>
        </w:rPr>
        <w:t xml:space="preserve"> Postupci imenovanja i unapre</w:t>
      </w:r>
      <w:r>
        <w:rPr>
          <w:rFonts w:ascii="Calibri" w:hAnsi="Calibri" w:cs="Calibri" w:eastAsia="Calibri"/>
          <w:color w:val="auto"/>
          <w:spacing w:val="0"/>
          <w:position w:val="0"/>
          <w:sz w:val="22"/>
          <w:shd w:fill="auto" w:val="clear"/>
        </w:rPr>
        <w:t xml:space="preserve">đenja sudija moraju da:-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 budu sprovo</w:t>
      </w:r>
      <w:r>
        <w:rPr>
          <w:rFonts w:ascii="Calibri" w:hAnsi="Calibri" w:cs="Calibri" w:eastAsia="Calibri"/>
          <w:color w:val="auto"/>
          <w:spacing w:val="0"/>
          <w:position w:val="0"/>
          <w:sz w:val="22"/>
          <w:shd w:fill="auto" w:val="clear"/>
        </w:rPr>
        <w:t xml:space="preserve">đeni od strane tela koja su nezavisna kako od zakonodavne tako i od izvršne vlasti a koja čine i trenutni nosioci sudskih funkcija;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 budu podložni proveri javnosti i u potpunosti i valjano dokumentovani;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 se sprovode u skladu sa objavljenim kriterijumima;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 unapre</w:t>
      </w:r>
      <w:r>
        <w:rPr>
          <w:rFonts w:ascii="Calibri" w:hAnsi="Calibri" w:cs="Calibri" w:eastAsia="Calibri"/>
          <w:color w:val="auto"/>
          <w:spacing w:val="0"/>
          <w:position w:val="0"/>
          <w:sz w:val="22"/>
          <w:shd w:fill="auto" w:val="clear"/>
        </w:rPr>
        <w:t xml:space="preserve">đuju raznolikost opsega kandidata, pri čemu će se izbegavati sve vrste diskriminacije;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 obuhvataju isklju</w:t>
      </w:r>
      <w:r>
        <w:rPr>
          <w:rFonts w:ascii="Calibri" w:hAnsi="Calibri" w:cs="Calibri" w:eastAsia="Calibri"/>
          <w:color w:val="auto"/>
          <w:spacing w:val="0"/>
          <w:position w:val="0"/>
          <w:sz w:val="22"/>
          <w:shd w:fill="auto" w:val="clear"/>
        </w:rPr>
        <w:t xml:space="preserve">čivo konsultacije koje su otvorene, pravične i transparentne, pri čemu će se stavovi o njima  (a) odnositi na relevantne kompetencije i biti (b) pismeno dokumentovani, (c)  dostupni proveri, i (e) zasnovani na dokazima.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 obezbede obaveštavanje neuspešnih kandidata o razlozima zašto nisu imenovani ili unapre</w:t>
      </w:r>
      <w:r>
        <w:rPr>
          <w:rFonts w:ascii="Calibri" w:hAnsi="Calibri" w:cs="Calibri" w:eastAsia="Calibri"/>
          <w:color w:val="auto"/>
          <w:spacing w:val="0"/>
          <w:position w:val="0"/>
          <w:sz w:val="22"/>
          <w:shd w:fill="auto" w:val="clear"/>
        </w:rPr>
        <w:t xml:space="preserve">đeni; i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 obezbede nezavisan postupak za osporavanje i pritužbe.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21.</w:t>
      </w:r>
      <w:r>
        <w:rPr>
          <w:rFonts w:ascii="Calibri" w:hAnsi="Calibri" w:cs="Calibri" w:eastAsia="Calibri"/>
          <w:color w:val="auto"/>
          <w:spacing w:val="0"/>
          <w:position w:val="0"/>
          <w:sz w:val="22"/>
          <w:shd w:fill="auto" w:val="clear"/>
        </w:rPr>
        <w:t xml:space="preserve"> Sve uloge vlade ili šefa države u imenovanju sudija moraju biti jasno definisane. Njihovi postupci odlu</w:t>
      </w:r>
      <w:r>
        <w:rPr>
          <w:rFonts w:ascii="Calibri" w:hAnsi="Calibri" w:cs="Calibri" w:eastAsia="Calibri"/>
          <w:color w:val="auto"/>
          <w:spacing w:val="0"/>
          <w:position w:val="0"/>
          <w:sz w:val="22"/>
          <w:shd w:fill="auto" w:val="clear"/>
        </w:rPr>
        <w:t xml:space="preserve">čivanja moraju biti jasno dokumentovani.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22.</w:t>
      </w:r>
      <w:r>
        <w:rPr>
          <w:rFonts w:ascii="Calibri" w:hAnsi="Calibri" w:cs="Calibri" w:eastAsia="Calibri"/>
          <w:color w:val="auto"/>
          <w:spacing w:val="0"/>
          <w:position w:val="0"/>
          <w:sz w:val="22"/>
          <w:shd w:fill="auto" w:val="clear"/>
        </w:rPr>
        <w:t xml:space="preserve"> Tela zadužena za imenovanje i unapre</w:t>
      </w:r>
      <w:r>
        <w:rPr>
          <w:rFonts w:ascii="Calibri" w:hAnsi="Calibri" w:cs="Calibri" w:eastAsia="Calibri"/>
          <w:color w:val="auto"/>
          <w:spacing w:val="0"/>
          <w:position w:val="0"/>
          <w:sz w:val="22"/>
          <w:shd w:fill="auto" w:val="clear"/>
        </w:rPr>
        <w:t xml:space="preserve">đenje sudija moraju biti adekvatno finansirana i moraju da usvoje procedure koje će garantovati poverljivost procesa. </w:t>
      </w:r>
    </w:p>
    <w:p>
      <w:pPr>
        <w:spacing w:before="0" w:after="200" w:line="276"/>
        <w:ind w:right="0" w:left="0" w:firstLine="0"/>
        <w:jc w:val="both"/>
        <w:rPr>
          <w:rFonts w:ascii="Calibri" w:hAnsi="Calibri" w:cs="Calibri" w:eastAsia="Calibri"/>
          <w:b/>
          <w:color w:val="auto"/>
          <w:spacing w:val="0"/>
          <w:position w:val="0"/>
          <w:sz w:val="22"/>
          <w:u w:val="single"/>
          <w:shd w:fill="auto" w:val="clear"/>
        </w:rPr>
      </w:pPr>
      <w:r>
        <w:rPr>
          <w:rFonts w:ascii="Calibri" w:hAnsi="Calibri" w:cs="Calibri" w:eastAsia="Calibri"/>
          <w:b/>
          <w:color w:val="auto"/>
          <w:spacing w:val="0"/>
          <w:position w:val="0"/>
          <w:sz w:val="22"/>
          <w:u w:val="single"/>
          <w:shd w:fill="auto" w:val="clear"/>
        </w:rPr>
        <w:t xml:space="preserve">Tema 5: Plate sudija</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23.</w:t>
      </w:r>
      <w:r>
        <w:rPr>
          <w:rFonts w:ascii="Calibri" w:hAnsi="Calibri" w:cs="Calibri" w:eastAsia="Calibri"/>
          <w:color w:val="auto"/>
          <w:spacing w:val="0"/>
          <w:position w:val="0"/>
          <w:sz w:val="22"/>
          <w:shd w:fill="auto" w:val="clear"/>
        </w:rPr>
        <w:t xml:space="preserve"> Plate sudija moraju:-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 uvek da budu srazmerne njihovim profesionalnim obavezama i javnim dužnostima; i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 da budu ustavno zagarantovane zakonom radi o</w:t>
      </w:r>
      <w:r>
        <w:rPr>
          <w:rFonts w:ascii="Calibri" w:hAnsi="Calibri" w:cs="Calibri" w:eastAsia="Calibri"/>
          <w:color w:val="auto"/>
          <w:spacing w:val="0"/>
          <w:position w:val="0"/>
          <w:sz w:val="22"/>
          <w:shd w:fill="auto" w:val="clear"/>
        </w:rPr>
        <w:t xml:space="preserve">čuvanja sudske nezavisnosti i nepristrasnosti.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24.</w:t>
      </w:r>
      <w:r>
        <w:rPr>
          <w:rFonts w:ascii="Calibri" w:hAnsi="Calibri" w:cs="Calibri" w:eastAsia="Calibri"/>
          <w:color w:val="auto"/>
          <w:spacing w:val="0"/>
          <w:position w:val="0"/>
          <w:sz w:val="22"/>
          <w:shd w:fill="auto" w:val="clear"/>
        </w:rPr>
        <w:t xml:space="preserve"> Pravosu</w:t>
      </w:r>
      <w:r>
        <w:rPr>
          <w:rFonts w:ascii="Calibri" w:hAnsi="Calibri" w:cs="Calibri" w:eastAsia="Calibri"/>
          <w:color w:val="auto"/>
          <w:spacing w:val="0"/>
          <w:position w:val="0"/>
          <w:sz w:val="22"/>
          <w:shd w:fill="auto" w:val="clear"/>
        </w:rPr>
        <w:t xml:space="preserve">đe treba da bude uključeno u sve razgovore i pregovore vezane za plate sudija. </w:t>
      </w:r>
    </w:p>
    <w:p>
      <w:pPr>
        <w:spacing w:before="0" w:after="200" w:line="276"/>
        <w:ind w:right="0" w:left="0" w:firstLine="0"/>
        <w:jc w:val="both"/>
        <w:rPr>
          <w:rFonts w:ascii="Calibri" w:hAnsi="Calibri" w:cs="Calibri" w:eastAsia="Calibri"/>
          <w:b/>
          <w:color w:val="auto"/>
          <w:spacing w:val="0"/>
          <w:position w:val="0"/>
          <w:sz w:val="22"/>
          <w:u w:val="single"/>
          <w:shd w:fill="auto" w:val="clear"/>
        </w:rPr>
      </w:pPr>
      <w:r>
        <w:rPr>
          <w:rFonts w:ascii="Calibri" w:hAnsi="Calibri" w:cs="Calibri" w:eastAsia="Calibri"/>
          <w:b/>
          <w:color w:val="auto"/>
          <w:spacing w:val="0"/>
          <w:position w:val="0"/>
          <w:sz w:val="22"/>
          <w:u w:val="single"/>
          <w:shd w:fill="auto" w:val="clear"/>
        </w:rPr>
        <w:t xml:space="preserve">Tema 6: Obuka sudija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25.</w:t>
      </w:r>
      <w:r>
        <w:rPr>
          <w:rFonts w:ascii="Calibri" w:hAnsi="Calibri" w:cs="Calibri" w:eastAsia="Calibri"/>
          <w:color w:val="auto"/>
          <w:spacing w:val="0"/>
          <w:position w:val="0"/>
          <w:sz w:val="22"/>
          <w:shd w:fill="auto" w:val="clear"/>
        </w:rPr>
        <w:t xml:space="preserve"> Sudijama tokom cele profesionalne karijere mora biti obezbe</w:t>
      </w:r>
      <w:r>
        <w:rPr>
          <w:rFonts w:ascii="Calibri" w:hAnsi="Calibri" w:cs="Calibri" w:eastAsia="Calibri"/>
          <w:color w:val="auto"/>
          <w:spacing w:val="0"/>
          <w:position w:val="0"/>
          <w:sz w:val="22"/>
          <w:shd w:fill="auto" w:val="clear"/>
        </w:rPr>
        <w:t xml:space="preserve">đena visoko kvalitetna obuka.  Propisnom obukom se unapređuje donošenje visoko kvalitetnih i blagovremenih sudskih odluka, koje pak jačaju predvidljivost i pravnu sigurnost.</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26.</w:t>
      </w:r>
      <w:r>
        <w:rPr>
          <w:rFonts w:ascii="Calibri" w:hAnsi="Calibri" w:cs="Calibri" w:eastAsia="Calibri"/>
          <w:color w:val="auto"/>
          <w:spacing w:val="0"/>
          <w:position w:val="0"/>
          <w:sz w:val="22"/>
          <w:shd w:fill="auto" w:val="clear"/>
        </w:rPr>
        <w:t xml:space="preserve"> Telo zaduženo za obuku sudija, u slu</w:t>
      </w:r>
      <w:r>
        <w:rPr>
          <w:rFonts w:ascii="Calibri" w:hAnsi="Calibri" w:cs="Calibri" w:eastAsia="Calibri"/>
          <w:color w:val="auto"/>
          <w:spacing w:val="0"/>
          <w:position w:val="0"/>
          <w:sz w:val="22"/>
          <w:shd w:fill="auto" w:val="clear"/>
        </w:rPr>
        <w:t xml:space="preserve">čaju da to nije sam savet pravosuđa, treba da bude samostalno i da raspolaže sopstvenim budžetom. Njega treba da nadzire savet pravosuđa i/ili ono treba da bude u obavezi da se pridržava smernica koje promoviše savet pravosuđa.</w:t>
      </w:r>
    </w:p>
    <w:p>
      <w:pPr>
        <w:spacing w:before="0" w:after="200" w:line="276"/>
        <w:ind w:right="0" w:left="0" w:firstLine="0"/>
        <w:jc w:val="both"/>
        <w:rPr>
          <w:rFonts w:ascii="Calibri" w:hAnsi="Calibri" w:cs="Calibri" w:eastAsia="Calibri"/>
          <w:b/>
          <w:color w:val="auto"/>
          <w:spacing w:val="0"/>
          <w:position w:val="0"/>
          <w:sz w:val="22"/>
          <w:u w:val="single"/>
          <w:shd w:fill="auto" w:val="clear"/>
        </w:rPr>
      </w:pPr>
      <w:r>
        <w:rPr>
          <w:rFonts w:ascii="Calibri" w:hAnsi="Calibri" w:cs="Calibri" w:eastAsia="Calibri"/>
          <w:b/>
          <w:color w:val="auto"/>
          <w:spacing w:val="0"/>
          <w:position w:val="0"/>
          <w:sz w:val="22"/>
          <w:u w:val="single"/>
          <w:shd w:fill="auto" w:val="clear"/>
        </w:rPr>
        <w:t xml:space="preserve">Tema 7: Tužioci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27.</w:t>
      </w:r>
      <w:r>
        <w:rPr>
          <w:rFonts w:ascii="Calibri" w:hAnsi="Calibri" w:cs="Calibri" w:eastAsia="Calibri"/>
          <w:color w:val="auto"/>
          <w:spacing w:val="0"/>
          <w:position w:val="0"/>
          <w:sz w:val="22"/>
          <w:shd w:fill="auto" w:val="clear"/>
        </w:rPr>
        <w:t xml:space="preserve"> Mora se jem</w:t>
      </w:r>
      <w:r>
        <w:rPr>
          <w:rFonts w:ascii="Calibri" w:hAnsi="Calibri" w:cs="Calibri" w:eastAsia="Calibri"/>
          <w:color w:val="auto"/>
          <w:spacing w:val="0"/>
          <w:position w:val="0"/>
          <w:sz w:val="22"/>
          <w:shd w:fill="auto" w:val="clear"/>
        </w:rPr>
        <w:t xml:space="preserve">čiti samostalnost krivičnih istraga a njihove ishode mora da prati nezavisno telo.</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28.</w:t>
      </w:r>
      <w:r>
        <w:rPr>
          <w:rFonts w:ascii="Calibri" w:hAnsi="Calibri" w:cs="Calibri" w:eastAsia="Calibri"/>
          <w:color w:val="auto"/>
          <w:spacing w:val="0"/>
          <w:position w:val="0"/>
          <w:sz w:val="22"/>
          <w:shd w:fill="auto" w:val="clear"/>
        </w:rPr>
        <w:t xml:space="preserve"> Moraju da postoje snažni zaštitni mehanizmi koji </w:t>
      </w:r>
      <w:r>
        <w:rPr>
          <w:rFonts w:ascii="Calibri" w:hAnsi="Calibri" w:cs="Calibri" w:eastAsia="Calibri"/>
          <w:color w:val="auto"/>
          <w:spacing w:val="0"/>
          <w:position w:val="0"/>
          <w:sz w:val="22"/>
          <w:shd w:fill="auto" w:val="clear"/>
        </w:rPr>
        <w:t xml:space="preserve">će obezbeđivati samostalnost i nezavisnost tela zaduženih za sprovođenje istraga kako bi se istražila sva dela, naročito ona koja su izvršila lica koja imaju političku ili ekonomsku moć.</w:t>
      </w:r>
    </w:p>
    <w:p>
      <w:pPr>
        <w:spacing w:before="0" w:after="200" w:line="276"/>
        <w:ind w:right="0" w:left="0" w:firstLine="0"/>
        <w:jc w:val="both"/>
        <w:rPr>
          <w:rFonts w:ascii="Calibri" w:hAnsi="Calibri" w:cs="Calibri" w:eastAsia="Calibri"/>
          <w:color w:val="auto"/>
          <w:spacing w:val="0"/>
          <w:position w:val="0"/>
          <w:sz w:val="22"/>
          <w:shd w:fill="auto" w:val="clear"/>
          <w:vertAlign w:val="superscript"/>
        </w:rPr>
      </w:pPr>
      <w:r>
        <w:rPr>
          <w:rFonts w:ascii="Calibri" w:hAnsi="Calibri" w:cs="Calibri" w:eastAsia="Calibri"/>
          <w:b/>
          <w:color w:val="auto"/>
          <w:spacing w:val="0"/>
          <w:position w:val="0"/>
          <w:sz w:val="22"/>
          <w:u w:val="single"/>
          <w:shd w:fill="auto" w:val="clear"/>
        </w:rPr>
        <w:t xml:space="preserve">Tema 8: Upravljanje kvalitetom</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29.</w:t>
      </w:r>
      <w:r>
        <w:rPr>
          <w:rFonts w:ascii="Calibri" w:hAnsi="Calibri" w:cs="Calibri" w:eastAsia="Calibri"/>
          <w:color w:val="auto"/>
          <w:spacing w:val="0"/>
          <w:position w:val="0"/>
          <w:sz w:val="22"/>
          <w:shd w:fill="auto" w:val="clear"/>
        </w:rPr>
        <w:t xml:space="preserve"> Kvalitet pravde koja se sprovodi je od vrhunskog zna</w:t>
      </w:r>
      <w:r>
        <w:rPr>
          <w:rFonts w:ascii="Calibri" w:hAnsi="Calibri" w:cs="Calibri" w:eastAsia="Calibri"/>
          <w:color w:val="auto"/>
          <w:spacing w:val="0"/>
          <w:position w:val="0"/>
          <w:sz w:val="22"/>
          <w:shd w:fill="auto" w:val="clear"/>
        </w:rPr>
        <w:t xml:space="preserve">čaja i mora se uzimati u obzir u vezi sa svim aktivnostima koje sudije preduzimaju.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30.</w:t>
      </w:r>
      <w:r>
        <w:rPr>
          <w:rFonts w:ascii="Calibri" w:hAnsi="Calibri" w:cs="Calibri" w:eastAsia="Calibri"/>
          <w:color w:val="auto"/>
          <w:spacing w:val="0"/>
          <w:position w:val="0"/>
          <w:sz w:val="22"/>
          <w:shd w:fill="auto" w:val="clear"/>
        </w:rPr>
        <w:t xml:space="preserve"> Osnovna na</w:t>
      </w:r>
      <w:r>
        <w:rPr>
          <w:rFonts w:ascii="Calibri" w:hAnsi="Calibri" w:cs="Calibri" w:eastAsia="Calibri"/>
          <w:color w:val="auto"/>
          <w:spacing w:val="0"/>
          <w:position w:val="0"/>
          <w:sz w:val="22"/>
          <w:shd w:fill="auto" w:val="clear"/>
        </w:rPr>
        <w:t xml:space="preserve">čela upravljanja kvalitetom obuhvataju:-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 Mora postojati jasno razumevanje zahteva i o</w:t>
      </w:r>
      <w:r>
        <w:rPr>
          <w:rFonts w:ascii="Calibri" w:hAnsi="Calibri" w:cs="Calibri" w:eastAsia="Calibri"/>
          <w:color w:val="auto"/>
          <w:spacing w:val="0"/>
          <w:position w:val="0"/>
          <w:sz w:val="22"/>
          <w:shd w:fill="auto" w:val="clear"/>
        </w:rPr>
        <w:t xml:space="preserve">čekivanja korisnika suda i ostalih zainteresovanih strana.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 Potrebno je formulisati ciljeve vezane za kvalitet koji </w:t>
      </w:r>
      <w:r>
        <w:rPr>
          <w:rFonts w:ascii="Calibri" w:hAnsi="Calibri" w:cs="Calibri" w:eastAsia="Calibri"/>
          <w:color w:val="auto"/>
          <w:spacing w:val="0"/>
          <w:position w:val="0"/>
          <w:sz w:val="22"/>
          <w:shd w:fill="auto" w:val="clear"/>
        </w:rPr>
        <w:t xml:space="preserve">će omogućiti zadovoljavanje tih zahteva i očekivanja.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 Politika upravljanja kvalitetom treba da ima za cilj stalno poboljšanje kvaliteta.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 Odluke vezane za upravljanje kvalitetom treba da budu zasnovane na dokazima. </w:t>
      </w:r>
    </w:p>
    <w:p>
      <w:pPr>
        <w:spacing w:before="0" w:after="200" w:line="276"/>
        <w:ind w:right="0" w:left="72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 Sudska uprava mora da demonstrira svoju posve</w:t>
      </w:r>
      <w:r>
        <w:rPr>
          <w:rFonts w:ascii="Calibri" w:hAnsi="Calibri" w:cs="Calibri" w:eastAsia="Calibri"/>
          <w:color w:val="auto"/>
          <w:spacing w:val="0"/>
          <w:position w:val="0"/>
          <w:sz w:val="22"/>
          <w:shd w:fill="auto" w:val="clear"/>
        </w:rPr>
        <w:t xml:space="preserve">ćenost kvalitetu. </w:t>
      </w:r>
    </w:p>
    <w:p>
      <w:pPr>
        <w:spacing w:before="0" w:after="200" w:line="276"/>
        <w:ind w:right="0" w:left="0" w:firstLine="0"/>
        <w:jc w:val="both"/>
        <w:rPr>
          <w:rFonts w:ascii="Calibri" w:hAnsi="Calibri" w:cs="Calibri" w:eastAsia="Calibri"/>
          <w:b/>
          <w:color w:val="auto"/>
          <w:spacing w:val="0"/>
          <w:position w:val="0"/>
          <w:sz w:val="22"/>
          <w:u w:val="single"/>
          <w:shd w:fill="auto" w:val="clear"/>
        </w:rPr>
      </w:pPr>
      <w:r>
        <w:rPr>
          <w:rFonts w:ascii="Calibri" w:hAnsi="Calibri" w:cs="Calibri" w:eastAsia="Calibri"/>
          <w:b/>
          <w:color w:val="auto"/>
          <w:spacing w:val="0"/>
          <w:position w:val="0"/>
          <w:sz w:val="22"/>
          <w:u w:val="single"/>
          <w:shd w:fill="auto" w:val="clear"/>
        </w:rPr>
        <w:t xml:space="preserve">Tema 9: Upravljanje predmetima i blagovremenost</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31.</w:t>
      </w:r>
      <w:r>
        <w:rPr>
          <w:rFonts w:ascii="Calibri" w:hAnsi="Calibri" w:cs="Calibri" w:eastAsia="Calibri"/>
          <w:color w:val="auto"/>
          <w:spacing w:val="0"/>
          <w:position w:val="0"/>
          <w:sz w:val="22"/>
          <w:shd w:fill="auto" w:val="clear"/>
        </w:rPr>
        <w:t xml:space="preserve"> Interesi pravde iziskuju brzinu a brzina se poboljšava samo upravljanjem predmetima. Shodno tome, delotvorno upravljanje predmetima sudijama omogu</w:t>
      </w:r>
      <w:r>
        <w:rPr>
          <w:rFonts w:ascii="Calibri" w:hAnsi="Calibri" w:cs="Calibri" w:eastAsia="Calibri"/>
          <w:color w:val="auto"/>
          <w:spacing w:val="0"/>
          <w:position w:val="0"/>
          <w:sz w:val="22"/>
          <w:shd w:fill="auto" w:val="clear"/>
        </w:rPr>
        <w:t xml:space="preserve">ćuje da obezbeđuju pravično i blagovremeno rešavanje predmeta uz srazmerne troškove. </w:t>
      </w:r>
    </w:p>
    <w:p>
      <w:pPr>
        <w:spacing w:before="0" w:after="200" w:line="276"/>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32.</w:t>
      </w:r>
      <w:r>
        <w:rPr>
          <w:rFonts w:ascii="Calibri" w:hAnsi="Calibri" w:cs="Calibri" w:eastAsia="Calibri"/>
          <w:color w:val="auto"/>
          <w:spacing w:val="0"/>
          <w:position w:val="0"/>
          <w:sz w:val="22"/>
          <w:shd w:fill="auto" w:val="clear"/>
        </w:rPr>
        <w:t xml:space="preserve"> Izjava da je „zakasnela pravda jednaka uskra</w:t>
      </w:r>
      <w:r>
        <w:rPr>
          <w:rFonts w:ascii="Calibri" w:hAnsi="Calibri" w:cs="Calibri" w:eastAsia="Calibri"/>
          <w:color w:val="auto"/>
          <w:spacing w:val="0"/>
          <w:position w:val="0"/>
          <w:sz w:val="22"/>
          <w:shd w:fill="auto" w:val="clear"/>
        </w:rPr>
        <w:t xml:space="preserve">ćivanju pravde“ je tačna. Mora se, međutim, postići ravnoteža između blagovremenosti i ostalih aspekata rada sudija. Kvalitet odlučivanja treba da bude od vrhunskog prioriteta. </w:t>
      </w: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33. </w:t>
      </w:r>
      <w:r>
        <w:rPr>
          <w:rFonts w:ascii="Calibri" w:hAnsi="Calibri" w:cs="Calibri" w:eastAsia="Calibri"/>
          <w:color w:val="000000"/>
          <w:spacing w:val="0"/>
          <w:position w:val="0"/>
          <w:sz w:val="22"/>
          <w:shd w:fill="auto" w:val="clear"/>
        </w:rPr>
        <w:t xml:space="preserve">Uvo</w:t>
      </w:r>
      <w:r>
        <w:rPr>
          <w:rFonts w:ascii="Calibri" w:hAnsi="Calibri" w:cs="Calibri" w:eastAsia="Calibri"/>
          <w:color w:val="000000"/>
          <w:spacing w:val="0"/>
          <w:position w:val="0"/>
          <w:sz w:val="22"/>
          <w:shd w:fill="auto" w:val="clear"/>
        </w:rPr>
        <w:t xml:space="preserve">đenjem novih tehnologija se poboljšava upravljanje predmetima, pristup pravdi i kvalitet pravde. Sudije, saveti pravosuđa i sve ostale zainteresovane strane treba proaktivno da se angažuju u tim procesima.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34. </w:t>
      </w:r>
      <w:r>
        <w:rPr>
          <w:rFonts w:ascii="Calibri" w:hAnsi="Calibri" w:cs="Calibri" w:eastAsia="Calibri"/>
          <w:color w:val="000000"/>
          <w:spacing w:val="0"/>
          <w:position w:val="0"/>
          <w:sz w:val="22"/>
          <w:shd w:fill="auto" w:val="clear"/>
        </w:rPr>
        <w:t xml:space="preserve">Blagovremenost sprovo</w:t>
      </w:r>
      <w:r>
        <w:rPr>
          <w:rFonts w:ascii="Calibri" w:hAnsi="Calibri" w:cs="Calibri" w:eastAsia="Calibri"/>
          <w:color w:val="000000"/>
          <w:spacing w:val="0"/>
          <w:position w:val="0"/>
          <w:sz w:val="22"/>
          <w:shd w:fill="auto" w:val="clear"/>
        </w:rPr>
        <w:t xml:space="preserve">đenja pravde iziskuje saradnju izvršnih i zakonodavnih grana vlasti, saveta pravosuđa, sudskih administracija, sudija i zaposlenih u sudu, kao i advokata i tužilaca.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35. </w:t>
      </w:r>
      <w:r>
        <w:rPr>
          <w:rFonts w:ascii="Calibri" w:hAnsi="Calibri" w:cs="Calibri" w:eastAsia="Calibri"/>
          <w:color w:val="000000"/>
          <w:spacing w:val="0"/>
          <w:position w:val="0"/>
          <w:sz w:val="22"/>
          <w:shd w:fill="auto" w:val="clear"/>
        </w:rPr>
        <w:t xml:space="preserve">Sudije uvek moraju da ocenjuju izmene u sudskoj praksi koje predlažu saveti pravosu</w:t>
      </w:r>
      <w:r>
        <w:rPr>
          <w:rFonts w:ascii="Calibri" w:hAnsi="Calibri" w:cs="Calibri" w:eastAsia="Calibri"/>
          <w:color w:val="000000"/>
          <w:spacing w:val="0"/>
          <w:position w:val="0"/>
          <w:sz w:val="22"/>
          <w:shd w:fill="auto" w:val="clear"/>
        </w:rPr>
        <w:t xml:space="preserve">đa ili sudske administracije kako bi štitili nezavisnost pravosuđa.</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36. </w:t>
      </w:r>
      <w:r>
        <w:rPr>
          <w:rFonts w:ascii="Calibri" w:hAnsi="Calibri" w:cs="Calibri" w:eastAsia="Calibri"/>
          <w:color w:val="000000"/>
          <w:spacing w:val="0"/>
          <w:position w:val="0"/>
          <w:sz w:val="22"/>
          <w:shd w:fill="auto" w:val="clear"/>
        </w:rPr>
        <w:t xml:space="preserve">Saveti pravosu</w:t>
      </w:r>
      <w:r>
        <w:rPr>
          <w:rFonts w:ascii="Calibri" w:hAnsi="Calibri" w:cs="Calibri" w:eastAsia="Calibri"/>
          <w:color w:val="000000"/>
          <w:spacing w:val="0"/>
          <w:position w:val="0"/>
          <w:sz w:val="22"/>
          <w:shd w:fill="auto" w:val="clear"/>
        </w:rPr>
        <w:t xml:space="preserve">đa treba da postižu blagovremenost analizom problema njihovih sudskih sistema, utvrđivanjem korektivnih mera, razmatranjem efekata predloženih korektivnih mera i uspostavljanjem metoda za merenje rezultata a pre sprovođenja tih mera.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37. </w:t>
      </w:r>
      <w:r>
        <w:rPr>
          <w:rFonts w:ascii="Calibri" w:hAnsi="Calibri" w:cs="Calibri" w:eastAsia="Calibri"/>
          <w:color w:val="000000"/>
          <w:spacing w:val="0"/>
          <w:position w:val="0"/>
          <w:sz w:val="22"/>
          <w:shd w:fill="auto" w:val="clear"/>
        </w:rPr>
        <w:t xml:space="preserve">Slede</w:t>
      </w:r>
      <w:r>
        <w:rPr>
          <w:rFonts w:ascii="Calibri" w:hAnsi="Calibri" w:cs="Calibri" w:eastAsia="Calibri"/>
          <w:color w:val="000000"/>
          <w:spacing w:val="0"/>
          <w:position w:val="0"/>
          <w:sz w:val="22"/>
          <w:shd w:fill="auto" w:val="clear"/>
        </w:rPr>
        <w:t xml:space="preserve">ći su mehanizmi korisni za unapređenje upravljanja predmetima i blagovremenosti:-</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 Statisti</w:t>
      </w:r>
      <w:r>
        <w:rPr>
          <w:rFonts w:ascii="Calibri" w:hAnsi="Calibri" w:cs="Calibri" w:eastAsia="Calibri"/>
          <w:color w:val="000000"/>
          <w:spacing w:val="0"/>
          <w:position w:val="0"/>
          <w:sz w:val="22"/>
          <w:shd w:fill="auto" w:val="clear"/>
        </w:rPr>
        <w:t xml:space="preserve">čki podaci za svaki sud, koje po pravilu treba objavljivati jedanput godišnje, pri čemu se ti podaci češće mogu predočavati sudskoj administraciji. Metode prikupljanja podataka treba da odobre pravosuđe i savet pravosuđa.  </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(2) Redovno treba sprovoditi istraživanja zadovoljstva korisnika kako bi se dobile povratne informacije o radu sudova. </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(3) Sudska administracija može u saradnji sa pravosu</w:t>
      </w:r>
      <w:r>
        <w:rPr>
          <w:rFonts w:ascii="Calibri" w:hAnsi="Calibri" w:cs="Calibri" w:eastAsia="Calibri"/>
          <w:color w:val="000000"/>
          <w:spacing w:val="0"/>
          <w:position w:val="0"/>
          <w:sz w:val="22"/>
          <w:shd w:fill="auto" w:val="clear"/>
        </w:rPr>
        <w:t xml:space="preserve">đem da objavljuje ciljeve vezane za vreme procesuiranja predmeta ali je potrebno izbegavati nefleksibilne fiksne rokove. </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(4) Inicijative vezane za smanjenje broja predmeta mogu obuhvatati: (a) alternativno rešavanje sporova i promovisanje prijateljskog poravnanja od strane sudija, (b) metode za smanjenje broja sli</w:t>
      </w:r>
      <w:r>
        <w:rPr>
          <w:rFonts w:ascii="Calibri" w:hAnsi="Calibri" w:cs="Calibri" w:eastAsia="Calibri"/>
          <w:color w:val="000000"/>
          <w:spacing w:val="0"/>
          <w:position w:val="0"/>
          <w:sz w:val="22"/>
          <w:shd w:fill="auto" w:val="clear"/>
        </w:rPr>
        <w:t xml:space="preserve">čnih predmeta koji se razmatraju ponaosob, uključujući i pilot predmete i kolektivne tužbe, (c) širenje nadležnosti nižih sudova, i (d) ograničavanje prava na podnošenje žalbe.</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(5) Uvo</w:t>
      </w:r>
      <w:r>
        <w:rPr>
          <w:rFonts w:ascii="Calibri" w:hAnsi="Calibri" w:cs="Calibri" w:eastAsia="Calibri"/>
          <w:color w:val="000000"/>
          <w:spacing w:val="0"/>
          <w:position w:val="0"/>
          <w:sz w:val="22"/>
          <w:shd w:fill="auto" w:val="clear"/>
        </w:rPr>
        <w:t xml:space="preserve">đenje sistema za upravljanje kapacitetima kako bi se postigla ravnoteža između broja predmeta sudija i njihovih kapaciteta, povećanje sudova i upućivanje sudija na rad u druge sudove.</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(6) Efikasnost sudskih postupaka treba unapre</w:t>
      </w:r>
      <w:r>
        <w:rPr>
          <w:rFonts w:ascii="Calibri" w:hAnsi="Calibri" w:cs="Calibri" w:eastAsia="Calibri"/>
          <w:color w:val="000000"/>
          <w:spacing w:val="0"/>
          <w:position w:val="0"/>
          <w:sz w:val="22"/>
          <w:shd w:fill="auto" w:val="clear"/>
        </w:rPr>
        <w:t xml:space="preserve">đivati (a) uvođenjem postupaka za razmatranje sporova malih vrednosti, (b) smanjenjem broja procesnih koraka i utvrđivanjem rokova u kojima treba da budu preduzeti, (c) ograničavanjem broja ročišta/pretresa, (d) uvođenjem sudskih video i telefonskih konferencija, i elektronskog snimanja postupaka, i (e) pojednostavljivanjem pismenih odluka. </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(7) Inicijative vezane za procesuiranje mogu uklju</w:t>
      </w:r>
      <w:r>
        <w:rPr>
          <w:rFonts w:ascii="Calibri" w:hAnsi="Calibri" w:cs="Calibri" w:eastAsia="Calibri"/>
          <w:color w:val="000000"/>
          <w:spacing w:val="0"/>
          <w:position w:val="0"/>
          <w:sz w:val="22"/>
          <w:shd w:fill="auto" w:val="clear"/>
        </w:rPr>
        <w:t xml:space="preserve">čivati (a) elektronsko zavođenje i pristup dokumentima, (b) elektronsku komunikaciju sa sudom, (c) specijalizaciju sudova, i (d) delegiranje zadataka administrativnom osoblju</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u w:val="single"/>
          <w:shd w:fill="auto" w:val="clear"/>
        </w:rPr>
        <w:t xml:space="preserve">Tema 10: </w:t>
      </w:r>
      <w:r>
        <w:rPr>
          <w:rFonts w:ascii="Calibri" w:hAnsi="Calibri" w:cs="Calibri" w:eastAsia="Calibri"/>
          <w:b/>
          <w:color w:val="auto"/>
          <w:spacing w:val="0"/>
          <w:position w:val="0"/>
          <w:sz w:val="22"/>
          <w:u w:val="single"/>
          <w:shd w:fill="auto" w:val="clear"/>
        </w:rPr>
        <w:t xml:space="preserve">Kvalitet rada sudija i upravljanje sudijama</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38. </w:t>
      </w:r>
      <w:r>
        <w:rPr>
          <w:rFonts w:ascii="Calibri" w:hAnsi="Calibri" w:cs="Calibri" w:eastAsia="Calibri"/>
          <w:color w:val="000000"/>
          <w:spacing w:val="0"/>
          <w:position w:val="0"/>
          <w:sz w:val="22"/>
          <w:shd w:fill="auto" w:val="clear"/>
        </w:rPr>
        <w:t xml:space="preserve">Raspodela dužnosti u okviru sudskog sistema treba u najve</w:t>
      </w:r>
      <w:r>
        <w:rPr>
          <w:rFonts w:ascii="Calibri" w:hAnsi="Calibri" w:cs="Calibri" w:eastAsia="Calibri"/>
          <w:color w:val="000000"/>
          <w:spacing w:val="0"/>
          <w:position w:val="0"/>
          <w:sz w:val="22"/>
          <w:shd w:fill="auto" w:val="clear"/>
        </w:rPr>
        <w:t xml:space="preserve">ćoj mogućoj meri da omogući sudijama da se usredsređuju na svoj osnovni zadatak – da sude.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39. </w:t>
      </w:r>
      <w:r>
        <w:rPr>
          <w:rFonts w:ascii="Calibri" w:hAnsi="Calibri" w:cs="Calibri" w:eastAsia="Calibri"/>
          <w:color w:val="000000"/>
          <w:spacing w:val="0"/>
          <w:position w:val="0"/>
          <w:sz w:val="22"/>
          <w:shd w:fill="auto" w:val="clear"/>
        </w:rPr>
        <w:t xml:space="preserve">Sudijama se mora obezbediti sva neophodna podrška, uklju</w:t>
      </w:r>
      <w:r>
        <w:rPr>
          <w:rFonts w:ascii="Calibri" w:hAnsi="Calibri" w:cs="Calibri" w:eastAsia="Calibri"/>
          <w:color w:val="000000"/>
          <w:spacing w:val="0"/>
          <w:position w:val="0"/>
          <w:sz w:val="22"/>
          <w:shd w:fill="auto" w:val="clear"/>
        </w:rPr>
        <w:t xml:space="preserve">čujući i osoblje sa odgovarajućim kvalifikacijama.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40. </w:t>
      </w:r>
      <w:r>
        <w:rPr>
          <w:rFonts w:ascii="Calibri" w:hAnsi="Calibri" w:cs="Calibri" w:eastAsia="Calibri"/>
          <w:color w:val="000000"/>
          <w:spacing w:val="0"/>
          <w:position w:val="0"/>
          <w:sz w:val="22"/>
          <w:shd w:fill="auto" w:val="clear"/>
        </w:rPr>
        <w:t xml:space="preserve">Pojedine predmete treba dodeljivati pojedinim sudijama uz pomo</w:t>
      </w:r>
      <w:r>
        <w:rPr>
          <w:rFonts w:ascii="Calibri" w:hAnsi="Calibri" w:cs="Calibri" w:eastAsia="Calibri"/>
          <w:color w:val="000000"/>
          <w:spacing w:val="0"/>
          <w:position w:val="0"/>
          <w:sz w:val="22"/>
          <w:shd w:fill="auto" w:val="clear"/>
        </w:rPr>
        <w:t xml:space="preserve">ć mehanizma kojim se štiti nezavisnost pravosuđa i isključuje mogućnost bilo kakvog predodređivanja ishoda.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41. </w:t>
      </w:r>
      <w:r>
        <w:rPr>
          <w:rFonts w:ascii="Calibri" w:hAnsi="Calibri" w:cs="Calibri" w:eastAsia="Calibri"/>
          <w:color w:val="000000"/>
          <w:spacing w:val="0"/>
          <w:position w:val="0"/>
          <w:sz w:val="22"/>
          <w:shd w:fill="auto" w:val="clear"/>
        </w:rPr>
        <w:t xml:space="preserve">Prilikom ocenjivanja kvaliteta rada sudije:-</w:t>
      </w: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 mora se štititi nezavisnost pravosu</w:t>
      </w:r>
      <w:r>
        <w:rPr>
          <w:rFonts w:ascii="Calibri" w:hAnsi="Calibri" w:cs="Calibri" w:eastAsia="Calibri"/>
          <w:color w:val="000000"/>
          <w:spacing w:val="0"/>
          <w:position w:val="0"/>
          <w:sz w:val="22"/>
          <w:shd w:fill="auto" w:val="clear"/>
        </w:rPr>
        <w:t xml:space="preserve">đa; i</w:t>
      </w: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(2) ocenjivanje ne sme uklju</w:t>
      </w:r>
      <w:r>
        <w:rPr>
          <w:rFonts w:ascii="Calibri" w:hAnsi="Calibri" w:cs="Calibri" w:eastAsia="Calibri"/>
          <w:color w:val="000000"/>
          <w:spacing w:val="0"/>
          <w:position w:val="0"/>
          <w:sz w:val="22"/>
          <w:shd w:fill="auto" w:val="clear"/>
        </w:rPr>
        <w:t xml:space="preserve">čivati bilo kakvu proveru ili preispitivanje sudskih odluka.</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u w:val="single"/>
          <w:shd w:fill="auto" w:val="clear"/>
        </w:rPr>
      </w:pPr>
      <w:r>
        <w:rPr>
          <w:rFonts w:ascii="Calibri" w:hAnsi="Calibri" w:cs="Calibri" w:eastAsia="Calibri"/>
          <w:b/>
          <w:color w:val="000000"/>
          <w:spacing w:val="0"/>
          <w:position w:val="0"/>
          <w:sz w:val="22"/>
          <w:u w:val="single"/>
          <w:shd w:fill="auto" w:val="clear"/>
        </w:rPr>
        <w:t xml:space="preserve">Tema 11: Pristup pravdi</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42. </w:t>
      </w:r>
      <w:r>
        <w:rPr>
          <w:rFonts w:ascii="Calibri" w:hAnsi="Calibri" w:cs="Calibri" w:eastAsia="Calibri"/>
          <w:color w:val="000000"/>
          <w:spacing w:val="0"/>
          <w:position w:val="0"/>
          <w:sz w:val="22"/>
          <w:shd w:fill="auto" w:val="clear"/>
        </w:rPr>
        <w:t xml:space="preserve">Važi slede</w:t>
      </w:r>
      <w:r>
        <w:rPr>
          <w:rFonts w:ascii="Calibri" w:hAnsi="Calibri" w:cs="Calibri" w:eastAsia="Calibri"/>
          <w:color w:val="000000"/>
          <w:spacing w:val="0"/>
          <w:position w:val="0"/>
          <w:sz w:val="22"/>
          <w:shd w:fill="auto" w:val="clear"/>
        </w:rPr>
        <w:t xml:space="preserve">će načelo: svaki građanin, kog god porekla bio, treba da ima blagovremen pristup pravdi na prikladnim lokacijama koji sebi može da priušti, kako bi se lako mogli pokretati svi postupci protiv svih lica, bila ona fizička ili pravna lica, javne ličnosti ili ne.</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43. </w:t>
      </w:r>
      <w:r>
        <w:rPr>
          <w:rFonts w:ascii="Calibri" w:hAnsi="Calibri" w:cs="Calibri" w:eastAsia="Calibri"/>
          <w:color w:val="000000"/>
          <w:spacing w:val="0"/>
          <w:position w:val="0"/>
          <w:sz w:val="22"/>
          <w:shd w:fill="auto" w:val="clear"/>
        </w:rPr>
        <w:t xml:space="preserve">Sudske odluke treba da budu jasno obrazložene i dostupne javnosti, uz uzimanje u obzir zaštite podataka, privatnosti, li</w:t>
      </w:r>
      <w:r>
        <w:rPr>
          <w:rFonts w:ascii="Calibri" w:hAnsi="Calibri" w:cs="Calibri" w:eastAsia="Calibri"/>
          <w:color w:val="000000"/>
          <w:spacing w:val="0"/>
          <w:position w:val="0"/>
          <w:sz w:val="22"/>
          <w:shd w:fill="auto" w:val="clear"/>
        </w:rPr>
        <w:t xml:space="preserve">čne bezbednosti i poverljivosti.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44. </w:t>
      </w:r>
      <w:r>
        <w:rPr>
          <w:rFonts w:ascii="Calibri" w:hAnsi="Calibri" w:cs="Calibri" w:eastAsia="Calibri"/>
          <w:color w:val="000000"/>
          <w:spacing w:val="0"/>
          <w:position w:val="0"/>
          <w:sz w:val="22"/>
          <w:shd w:fill="auto" w:val="clear"/>
        </w:rPr>
        <w:t xml:space="preserve">Potrebno je imati u vidu interese svih u</w:t>
      </w:r>
      <w:r>
        <w:rPr>
          <w:rFonts w:ascii="Calibri" w:hAnsi="Calibri" w:cs="Calibri" w:eastAsia="Calibri"/>
          <w:color w:val="000000"/>
          <w:spacing w:val="0"/>
          <w:position w:val="0"/>
          <w:sz w:val="22"/>
          <w:shd w:fill="auto" w:val="clear"/>
        </w:rPr>
        <w:t xml:space="preserve">česnika u sudskom postupku, uključujući i žrtve i svedoke. Prema svima njima se treba odnositi obzirno i pravično.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45. </w:t>
      </w:r>
      <w:r>
        <w:rPr>
          <w:rFonts w:ascii="Calibri" w:hAnsi="Calibri" w:cs="Calibri" w:eastAsia="Calibri"/>
          <w:color w:val="000000"/>
          <w:spacing w:val="0"/>
          <w:position w:val="0"/>
          <w:sz w:val="22"/>
          <w:shd w:fill="auto" w:val="clear"/>
        </w:rPr>
        <w:t xml:space="preserve">Potrebno je pažljivo i u saradnji sa sudijama planirati, analizirati i sprovoditi mere za uklanjanje prepreka pristupu pravdi. Te bi mere trebalo da uklju</w:t>
      </w:r>
      <w:r>
        <w:rPr>
          <w:rFonts w:ascii="Calibri" w:hAnsi="Calibri" w:cs="Calibri" w:eastAsia="Calibri"/>
          <w:color w:val="000000"/>
          <w:spacing w:val="0"/>
          <w:position w:val="0"/>
          <w:sz w:val="22"/>
          <w:shd w:fill="auto" w:val="clear"/>
        </w:rPr>
        <w:t xml:space="preserve">čuju:-</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 Smanjenje finansijskih prepreka, kao što su sudske takse i nepostojanje besplatne pravne pomo</w:t>
      </w:r>
      <w:r>
        <w:rPr>
          <w:rFonts w:ascii="Calibri" w:hAnsi="Calibri" w:cs="Calibri" w:eastAsia="Calibri"/>
          <w:color w:val="000000"/>
          <w:spacing w:val="0"/>
          <w:position w:val="0"/>
          <w:sz w:val="22"/>
          <w:shd w:fill="auto" w:val="clear"/>
        </w:rPr>
        <w:t xml:space="preserve">ći i/ili osiguranja koje ljudi sebi mogu da priušte.</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(2) Smanjenje geografskih i tehnoloških prepreka, kao što su sudovi sa prevelikom teritorijalnom nadležnoš</w:t>
      </w:r>
      <w:r>
        <w:rPr>
          <w:rFonts w:ascii="Calibri" w:hAnsi="Calibri" w:cs="Calibri" w:eastAsia="Calibri"/>
          <w:color w:val="000000"/>
          <w:spacing w:val="0"/>
          <w:position w:val="0"/>
          <w:sz w:val="22"/>
          <w:shd w:fill="auto" w:val="clear"/>
        </w:rPr>
        <w:t xml:space="preserve">ću, nepostojanje lokalnih sedišta ili putujućih sudova: bolji prevoz i komunikacija i veća upotreba video i telefonskih konferencija, rad preko interneta i pismeni dokazi. </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(3) Smanjenje psiholoških i društvenih prepreka, kao što su nošenje formalne ode</w:t>
      </w:r>
      <w:r>
        <w:rPr>
          <w:rFonts w:ascii="Calibri" w:hAnsi="Calibri" w:cs="Calibri" w:eastAsia="Calibri"/>
          <w:color w:val="000000"/>
          <w:spacing w:val="0"/>
          <w:position w:val="0"/>
          <w:sz w:val="22"/>
          <w:shd w:fill="auto" w:val="clear"/>
        </w:rPr>
        <w:t xml:space="preserve">će i sudnice: poboljšanje pristupa informacijama, objašnjavanje ishoda i postupanje prema svedocima, jezički i ostali aranžmani za manjinske grupe. </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(4) Smanjenje obaveza da lica predstavljaju pravni zastupnici.</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(5) Smanjenje kašnjenja i poboljšanje blagovremenosti. </w:t>
      </w:r>
    </w:p>
    <w:p>
      <w:pPr>
        <w:spacing w:before="0" w:after="0" w:line="240"/>
        <w:ind w:right="0" w:left="72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46. </w:t>
      </w:r>
      <w:r>
        <w:rPr>
          <w:rFonts w:ascii="Calibri" w:hAnsi="Calibri" w:cs="Calibri" w:eastAsia="Calibri"/>
          <w:color w:val="000000"/>
          <w:spacing w:val="0"/>
          <w:position w:val="0"/>
          <w:sz w:val="22"/>
          <w:shd w:fill="auto" w:val="clear"/>
        </w:rPr>
        <w:t xml:space="preserve">Zakonodavstvo, uklju</w:t>
      </w:r>
      <w:r>
        <w:rPr>
          <w:rFonts w:ascii="Calibri" w:hAnsi="Calibri" w:cs="Calibri" w:eastAsia="Calibri"/>
          <w:color w:val="000000"/>
          <w:spacing w:val="0"/>
          <w:position w:val="0"/>
          <w:sz w:val="22"/>
          <w:shd w:fill="auto" w:val="clear"/>
        </w:rPr>
        <w:t xml:space="preserve">čujući i zakonodavstvo EU, treba da bude dostupno i razumljivo.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Tema 12: Finansiranje sudova</w:t>
      </w: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47. </w:t>
      </w:r>
      <w:r>
        <w:rPr>
          <w:rFonts w:ascii="Calibri" w:hAnsi="Calibri" w:cs="Calibri" w:eastAsia="Calibri"/>
          <w:color w:val="000000"/>
          <w:spacing w:val="0"/>
          <w:position w:val="0"/>
          <w:sz w:val="22"/>
          <w:shd w:fill="auto" w:val="clear"/>
        </w:rPr>
        <w:t xml:space="preserve">Pravosu</w:t>
      </w:r>
      <w:r>
        <w:rPr>
          <w:rFonts w:ascii="Calibri" w:hAnsi="Calibri" w:cs="Calibri" w:eastAsia="Calibri"/>
          <w:color w:val="000000"/>
          <w:spacing w:val="0"/>
          <w:position w:val="0"/>
          <w:sz w:val="22"/>
          <w:shd w:fill="auto" w:val="clear"/>
        </w:rPr>
        <w:t xml:space="preserve">đe treba da bude aktivno uključeno u postupak utvrđivanja budžeta i odgovorno za finansijsko upravljanje u okviru budžeta koji mu je dodeljen.</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48. </w:t>
      </w:r>
      <w:r>
        <w:rPr>
          <w:rFonts w:ascii="Calibri" w:hAnsi="Calibri" w:cs="Calibri" w:eastAsia="Calibri"/>
          <w:color w:val="000000"/>
          <w:spacing w:val="0"/>
          <w:position w:val="0"/>
          <w:sz w:val="22"/>
          <w:shd w:fill="auto" w:val="clear"/>
        </w:rPr>
        <w:t xml:space="preserve">Sredstva izdvojena za rad sudova treba da budu:-</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 dogovorena sa pravosu</w:t>
      </w:r>
      <w:r>
        <w:rPr>
          <w:rFonts w:ascii="Calibri" w:hAnsi="Calibri" w:cs="Calibri" w:eastAsia="Calibri"/>
          <w:color w:val="000000"/>
          <w:spacing w:val="0"/>
          <w:position w:val="0"/>
          <w:sz w:val="22"/>
          <w:shd w:fill="auto" w:val="clear"/>
        </w:rPr>
        <w:t xml:space="preserve">đem;</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(2) zasnovana na transparentnim, objektivnim i ekonomi</w:t>
      </w:r>
      <w:r>
        <w:rPr>
          <w:rFonts w:ascii="Calibri" w:hAnsi="Calibri" w:cs="Calibri" w:eastAsia="Calibri"/>
          <w:color w:val="000000"/>
          <w:spacing w:val="0"/>
          <w:position w:val="0"/>
          <w:sz w:val="22"/>
          <w:shd w:fill="auto" w:val="clear"/>
        </w:rPr>
        <w:t xml:space="preserve">čnim kriterijumima; i </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(3) dovoljna da omogu</w:t>
      </w:r>
      <w:r>
        <w:rPr>
          <w:rFonts w:ascii="Calibri" w:hAnsi="Calibri" w:cs="Calibri" w:eastAsia="Calibri"/>
          <w:color w:val="000000"/>
          <w:spacing w:val="0"/>
          <w:position w:val="0"/>
          <w:sz w:val="22"/>
          <w:shd w:fill="auto" w:val="clear"/>
        </w:rPr>
        <w:t xml:space="preserve">će sudovima da delotvorno obavljaju svoje dužnosti.</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49. </w:t>
      </w:r>
      <w:r>
        <w:rPr>
          <w:rFonts w:ascii="Calibri" w:hAnsi="Calibri" w:cs="Calibri" w:eastAsia="Calibri"/>
          <w:color w:val="000000"/>
          <w:spacing w:val="0"/>
          <w:position w:val="0"/>
          <w:sz w:val="22"/>
          <w:shd w:fill="auto" w:val="clear"/>
        </w:rPr>
        <w:t xml:space="preserve">Potrebno je sa</w:t>
      </w:r>
      <w:r>
        <w:rPr>
          <w:rFonts w:ascii="Calibri" w:hAnsi="Calibri" w:cs="Calibri" w:eastAsia="Calibri"/>
          <w:color w:val="000000"/>
          <w:spacing w:val="0"/>
          <w:position w:val="0"/>
          <w:sz w:val="22"/>
          <w:shd w:fill="auto" w:val="clear"/>
        </w:rPr>
        <w:t xml:space="preserve">činjavati finansijske izveštaje o sredstvima sudova, koji treba da podležu nezavisnoj reviziji. </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vertAlign w:val="superscript"/>
        </w:rPr>
      </w:pPr>
      <w:r>
        <w:rPr>
          <w:rFonts w:ascii="Calibri" w:hAnsi="Calibri" w:cs="Calibri" w:eastAsia="Calibri"/>
          <w:b/>
          <w:color w:val="000000"/>
          <w:spacing w:val="0"/>
          <w:position w:val="0"/>
          <w:sz w:val="22"/>
          <w:u w:val="single"/>
          <w:shd w:fill="auto" w:val="clear"/>
        </w:rPr>
        <w:t xml:space="preserve">Tema 13: Transparentnost, odgovornost i odnosi sa medijima</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50. </w:t>
      </w:r>
      <w:r>
        <w:rPr>
          <w:rFonts w:ascii="Calibri" w:hAnsi="Calibri" w:cs="Calibri" w:eastAsia="Calibri"/>
          <w:color w:val="000000"/>
          <w:spacing w:val="0"/>
          <w:position w:val="0"/>
          <w:sz w:val="22"/>
          <w:shd w:fill="auto" w:val="clear"/>
        </w:rPr>
        <w:t xml:space="preserve">Saveti pravosu</w:t>
      </w:r>
      <w:r>
        <w:rPr>
          <w:rFonts w:ascii="Calibri" w:hAnsi="Calibri" w:cs="Calibri" w:eastAsia="Calibri"/>
          <w:color w:val="000000"/>
          <w:spacing w:val="0"/>
          <w:position w:val="0"/>
          <w:sz w:val="22"/>
          <w:shd w:fill="auto" w:val="clear"/>
        </w:rPr>
        <w:t xml:space="preserve">đa, sudovi i sudije moraju da obezbeđuju otvoren i transparentan sistem pravde.</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51. </w:t>
      </w:r>
      <w:r>
        <w:rPr>
          <w:rFonts w:ascii="Calibri" w:hAnsi="Calibri" w:cs="Calibri" w:eastAsia="Calibri"/>
          <w:color w:val="000000"/>
          <w:spacing w:val="0"/>
          <w:position w:val="0"/>
          <w:sz w:val="22"/>
          <w:shd w:fill="auto" w:val="clear"/>
        </w:rPr>
        <w:t xml:space="preserve">Prilikom vršenja ove dužnosti:-</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 Pravosu</w:t>
      </w:r>
      <w:r>
        <w:rPr>
          <w:rFonts w:ascii="Calibri" w:hAnsi="Calibri" w:cs="Calibri" w:eastAsia="Calibri"/>
          <w:color w:val="000000"/>
          <w:spacing w:val="0"/>
          <w:position w:val="0"/>
          <w:sz w:val="22"/>
          <w:shd w:fill="auto" w:val="clear"/>
        </w:rPr>
        <w:t xml:space="preserve">đe mora aktivno da unapređuje razumevanje svog rada.</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(2) Potrebno je pružati dovoljno informacija javnosti i medijima kako bi se obezbedilo da javnost  ima ta</w:t>
      </w:r>
      <w:r>
        <w:rPr>
          <w:rFonts w:ascii="Calibri" w:hAnsi="Calibri" w:cs="Calibri" w:eastAsia="Calibri"/>
          <w:color w:val="000000"/>
          <w:spacing w:val="0"/>
          <w:position w:val="0"/>
          <w:sz w:val="22"/>
          <w:shd w:fill="auto" w:val="clear"/>
        </w:rPr>
        <w:t xml:space="preserve">čnu percepciju sprovođenja pravde;</w:t>
      </w:r>
    </w:p>
    <w:p>
      <w:pPr>
        <w:spacing w:before="0" w:after="0" w:line="240"/>
        <w:ind w:right="0" w:left="720" w:firstLine="0"/>
        <w:jc w:val="both"/>
        <w:rPr>
          <w:rFonts w:ascii="Calibri" w:hAnsi="Calibri" w:cs="Calibri" w:eastAsia="Calibri"/>
          <w:color w:val="000000"/>
          <w:spacing w:val="0"/>
          <w:position w:val="0"/>
          <w:sz w:val="22"/>
          <w:shd w:fill="auto" w:val="clear"/>
          <w:vertAlign w:val="superscript"/>
        </w:rPr>
      </w:pPr>
      <w:r>
        <w:rPr>
          <w:rFonts w:ascii="Calibri" w:hAnsi="Calibri" w:cs="Calibri" w:eastAsia="Calibri"/>
          <w:color w:val="000000"/>
          <w:spacing w:val="0"/>
          <w:position w:val="0"/>
          <w:sz w:val="22"/>
          <w:shd w:fill="auto" w:val="clear"/>
        </w:rPr>
        <w:t xml:space="preserve">(3) Sva tela, uklju</w:t>
      </w:r>
      <w:r>
        <w:rPr>
          <w:rFonts w:ascii="Calibri" w:hAnsi="Calibri" w:cs="Calibri" w:eastAsia="Calibri"/>
          <w:color w:val="000000"/>
          <w:spacing w:val="0"/>
          <w:position w:val="0"/>
          <w:sz w:val="22"/>
          <w:shd w:fill="auto" w:val="clear"/>
        </w:rPr>
        <w:t xml:space="preserve">čujući i savete pravosuđa, treba da sačinjavaju periodične izveštaje o tome kako su vršili svoje funkcije, i (b) objavljuju te izveštaje u cilju unapređenja efikasnosti i kvaliteta pravde a da pri tom ne ugrožavaju nezavisnost odlučivanja sudije.</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vertAlign w:val="superscript"/>
        </w:rPr>
      </w:pPr>
      <w:r>
        <w:rPr>
          <w:rFonts w:ascii="Calibri" w:hAnsi="Calibri" w:cs="Calibri" w:eastAsia="Calibri"/>
          <w:b/>
          <w:color w:val="000000"/>
          <w:spacing w:val="0"/>
          <w:position w:val="0"/>
          <w:sz w:val="22"/>
          <w:shd w:fill="auto" w:val="clear"/>
        </w:rPr>
        <w:t xml:space="preserve">52. </w:t>
      </w:r>
      <w:r>
        <w:rPr>
          <w:rFonts w:ascii="Calibri" w:hAnsi="Calibri" w:cs="Calibri" w:eastAsia="Calibri"/>
          <w:color w:val="000000"/>
          <w:spacing w:val="0"/>
          <w:position w:val="0"/>
          <w:sz w:val="22"/>
          <w:shd w:fill="auto" w:val="clear"/>
        </w:rPr>
        <w:t xml:space="preserve">Potrebno je razmotriti i primenjivati slede</w:t>
      </w:r>
      <w:r>
        <w:rPr>
          <w:rFonts w:ascii="Calibri" w:hAnsi="Calibri" w:cs="Calibri" w:eastAsia="Calibri"/>
          <w:color w:val="000000"/>
          <w:spacing w:val="0"/>
          <w:position w:val="0"/>
          <w:sz w:val="22"/>
          <w:shd w:fill="auto" w:val="clear"/>
        </w:rPr>
        <w:t xml:space="preserve">će mehanizme za unapređenje transparentnosti:- </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 Sistem portparola suda, sudija zaduženih za odnose sa štampom i savetnika za komunikacije. Ove osobe treba da budu podrobno upoznate sa pravosudnim sistemom i pro</w:t>
      </w:r>
      <w:r>
        <w:rPr>
          <w:rFonts w:ascii="Calibri" w:hAnsi="Calibri" w:cs="Calibri" w:eastAsia="Calibri"/>
          <w:color w:val="000000"/>
          <w:spacing w:val="0"/>
          <w:position w:val="0"/>
          <w:sz w:val="22"/>
          <w:shd w:fill="auto" w:val="clear"/>
        </w:rPr>
        <w:t xml:space="preserve">đu obuku u društvenim i medijskim veštinama kako bi javnosti pružale razumljive informacije o pravosudnom sistemu i sudskim odlukama.</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(2) Audio i video snimanje sudskih ro</w:t>
      </w:r>
      <w:r>
        <w:rPr>
          <w:rFonts w:ascii="Calibri" w:hAnsi="Calibri" w:cs="Calibri" w:eastAsia="Calibri"/>
          <w:color w:val="000000"/>
          <w:spacing w:val="0"/>
          <w:position w:val="0"/>
          <w:sz w:val="22"/>
          <w:shd w:fill="auto" w:val="clear"/>
        </w:rPr>
        <w:t xml:space="preserve">čišta i pretresa, pod kontrolom sudije, uz primenu mera za zaštitu učesnika u postupku koji nisu profesionalci.</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(3) Jasne smernice o upotrebi smart telefona i ostalih ure</w:t>
      </w:r>
      <w:r>
        <w:rPr>
          <w:rFonts w:ascii="Calibri" w:hAnsi="Calibri" w:cs="Calibri" w:eastAsia="Calibri"/>
          <w:color w:val="000000"/>
          <w:spacing w:val="0"/>
          <w:position w:val="0"/>
          <w:sz w:val="22"/>
          <w:shd w:fill="auto" w:val="clear"/>
        </w:rPr>
        <w:t xml:space="preserve">đaja za komunikaciju u sudu.</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(4) Strategiju o upotrebi društvenih medija za predo</w:t>
      </w:r>
      <w:r>
        <w:rPr>
          <w:rFonts w:ascii="Calibri" w:hAnsi="Calibri" w:cs="Calibri" w:eastAsia="Calibri"/>
          <w:color w:val="000000"/>
          <w:spacing w:val="0"/>
          <w:position w:val="0"/>
          <w:sz w:val="22"/>
          <w:shd w:fill="auto" w:val="clear"/>
        </w:rPr>
        <w:t xml:space="preserve">čavanje informacija o pravosudnom sistemu i sudskim odlukama.</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(5) Besplatne internet stranice o pravosu</w:t>
      </w:r>
      <w:r>
        <w:rPr>
          <w:rFonts w:ascii="Calibri" w:hAnsi="Calibri" w:cs="Calibri" w:eastAsia="Calibri"/>
          <w:color w:val="000000"/>
          <w:spacing w:val="0"/>
          <w:position w:val="0"/>
          <w:sz w:val="22"/>
          <w:shd w:fill="auto" w:val="clear"/>
        </w:rPr>
        <w:t xml:space="preserve">đu, pravosudnom sistemu i rešenim predmetima, pod kontrolom saveta pravosuđa.</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(6) Smernice za medije, u kojima se razjašnjavaju ciljevi i interesi kako pravosu</w:t>
      </w:r>
      <w:r>
        <w:rPr>
          <w:rFonts w:ascii="Calibri" w:hAnsi="Calibri" w:cs="Calibri" w:eastAsia="Calibri"/>
          <w:color w:val="000000"/>
          <w:spacing w:val="0"/>
          <w:position w:val="0"/>
          <w:sz w:val="22"/>
          <w:shd w:fill="auto" w:val="clear"/>
        </w:rPr>
        <w:t xml:space="preserve">đa tako i medija, kao i postupanje sudova prema medijima i šta sve mediji mogu da očekuju od zaposlenih u sudu.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Tema 14: Poverenje javnosti</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53. </w:t>
      </w:r>
      <w:r>
        <w:rPr>
          <w:rFonts w:ascii="Calibri" w:hAnsi="Calibri" w:cs="Calibri" w:eastAsia="Calibri"/>
          <w:color w:val="000000"/>
          <w:spacing w:val="0"/>
          <w:position w:val="0"/>
          <w:sz w:val="22"/>
          <w:shd w:fill="auto" w:val="clear"/>
        </w:rPr>
        <w:t xml:space="preserve">Neophodno je obezbediti poštovanje zakona i javno poverenje u pravosu</w:t>
      </w:r>
      <w:r>
        <w:rPr>
          <w:rFonts w:ascii="Calibri" w:hAnsi="Calibri" w:cs="Calibri" w:eastAsia="Calibri"/>
          <w:color w:val="000000"/>
          <w:spacing w:val="0"/>
          <w:position w:val="0"/>
          <w:sz w:val="22"/>
          <w:shd w:fill="auto" w:val="clear"/>
        </w:rPr>
        <w:t xml:space="preserve">đe</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54. </w:t>
      </w:r>
      <w:r>
        <w:rPr>
          <w:rFonts w:ascii="Calibri" w:hAnsi="Calibri" w:cs="Calibri" w:eastAsia="Calibri"/>
          <w:color w:val="000000"/>
          <w:spacing w:val="0"/>
          <w:position w:val="0"/>
          <w:sz w:val="22"/>
          <w:shd w:fill="auto" w:val="clear"/>
        </w:rPr>
        <w:t xml:space="preserve">Saveti pravosu</w:t>
      </w:r>
      <w:r>
        <w:rPr>
          <w:rFonts w:ascii="Calibri" w:hAnsi="Calibri" w:cs="Calibri" w:eastAsia="Calibri"/>
          <w:color w:val="000000"/>
          <w:spacing w:val="0"/>
          <w:position w:val="0"/>
          <w:sz w:val="22"/>
          <w:shd w:fill="auto" w:val="clear"/>
        </w:rPr>
        <w:t xml:space="preserve">đa treba da prate poverenje javnosti u pravosuđe i unapređuju mere za jačanje tog poverenja.</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55. </w:t>
      </w:r>
      <w:r>
        <w:rPr>
          <w:rFonts w:ascii="Calibri" w:hAnsi="Calibri" w:cs="Calibri" w:eastAsia="Calibri"/>
          <w:color w:val="000000"/>
          <w:spacing w:val="0"/>
          <w:position w:val="0"/>
          <w:sz w:val="22"/>
          <w:shd w:fill="auto" w:val="clear"/>
        </w:rPr>
        <w:t xml:space="preserve">Potrebno je uspostaviti i unapre</w:t>
      </w:r>
      <w:r>
        <w:rPr>
          <w:rFonts w:ascii="Calibri" w:hAnsi="Calibri" w:cs="Calibri" w:eastAsia="Calibri"/>
          <w:color w:val="000000"/>
          <w:spacing w:val="0"/>
          <w:position w:val="0"/>
          <w:sz w:val="22"/>
          <w:shd w:fill="auto" w:val="clear"/>
        </w:rPr>
        <w:t xml:space="preserve">đivati sistem za istraživanje poverenja u sledećih pet oblasti: (a) pravosudni sistem i njegove osnovne vrednosti, (b) sudovi, (c) sudije i sudski zvaničnici, (d) odluke, presude i rešenja, i  (e) sudovi EU, evropski zakoni i propisi. Ova istraživanja treba sprovoditi u redovnim vremenskim razmacima a rezultati treba da budu besplatno dostupni medijima i javnosti. </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Tema 15: Uzajamno poverenje</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56. </w:t>
      </w:r>
      <w:r>
        <w:rPr>
          <w:rFonts w:ascii="Calibri" w:hAnsi="Calibri" w:cs="Calibri" w:eastAsia="Calibri"/>
          <w:color w:val="000000"/>
          <w:spacing w:val="0"/>
          <w:position w:val="0"/>
          <w:sz w:val="22"/>
          <w:shd w:fill="auto" w:val="clear"/>
        </w:rPr>
        <w:t xml:space="preserve">Uzajamno poverenje pravosu</w:t>
      </w:r>
      <w:r>
        <w:rPr>
          <w:rFonts w:ascii="Calibri" w:hAnsi="Calibri" w:cs="Calibri" w:eastAsia="Calibri"/>
          <w:color w:val="000000"/>
          <w:spacing w:val="0"/>
          <w:position w:val="0"/>
          <w:sz w:val="22"/>
          <w:shd w:fill="auto" w:val="clear"/>
        </w:rPr>
        <w:t xml:space="preserve">đa EU je neophodno za unapređenje uzajamnog priznanja i poštovanja sudskih odluka donetih u drugim Državama članicama i za unapređenje funkcionisanja pravosudnih sistema širom EU.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57. </w:t>
      </w:r>
      <w:r>
        <w:rPr>
          <w:rFonts w:ascii="Calibri" w:hAnsi="Calibri" w:cs="Calibri" w:eastAsia="Calibri"/>
          <w:color w:val="000000"/>
          <w:spacing w:val="0"/>
          <w:position w:val="0"/>
          <w:sz w:val="22"/>
          <w:shd w:fill="auto" w:val="clear"/>
        </w:rPr>
        <w:t xml:space="preserve">Sudije i tužioci treba da polaze od opšte pretpostavke da pravni sistem neke druge </w:t>
      </w:r>
      <w:r>
        <w:rPr>
          <w:rFonts w:ascii="Calibri" w:hAnsi="Calibri" w:cs="Calibri" w:eastAsia="Calibri"/>
          <w:color w:val="000000"/>
          <w:spacing w:val="0"/>
          <w:position w:val="0"/>
          <w:sz w:val="22"/>
          <w:shd w:fill="auto" w:val="clear"/>
        </w:rPr>
        <w:t xml:space="preserve">članice EU možda nije sličan ali da sadrži iste osnovne garantije.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58. </w:t>
      </w:r>
      <w:r>
        <w:rPr>
          <w:rFonts w:ascii="Calibri" w:hAnsi="Calibri" w:cs="Calibri" w:eastAsia="Calibri"/>
          <w:color w:val="000000"/>
          <w:spacing w:val="0"/>
          <w:position w:val="0"/>
          <w:sz w:val="22"/>
          <w:shd w:fill="auto" w:val="clear"/>
        </w:rPr>
        <w:t xml:space="preserve">Potrebno je preduzimati slede</w:t>
      </w:r>
      <w:r>
        <w:rPr>
          <w:rFonts w:ascii="Calibri" w:hAnsi="Calibri" w:cs="Calibri" w:eastAsia="Calibri"/>
          <w:color w:val="000000"/>
          <w:spacing w:val="0"/>
          <w:position w:val="0"/>
          <w:sz w:val="22"/>
          <w:shd w:fill="auto" w:val="clear"/>
        </w:rPr>
        <w:t xml:space="preserve">će korake radi jačanja uzajamnog poverenja:-</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 Evaluacija i o</w:t>
      </w:r>
      <w:r>
        <w:rPr>
          <w:rFonts w:ascii="Calibri" w:hAnsi="Calibri" w:cs="Calibri" w:eastAsia="Calibri"/>
          <w:color w:val="000000"/>
          <w:spacing w:val="0"/>
          <w:position w:val="0"/>
          <w:sz w:val="22"/>
          <w:shd w:fill="auto" w:val="clear"/>
        </w:rPr>
        <w:t xml:space="preserve">čuvanje minimalnih standarda i minimalnih procesnih zaštitnih mehanizama;</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(2) Unapre</w:t>
      </w:r>
      <w:r>
        <w:rPr>
          <w:rFonts w:ascii="Calibri" w:hAnsi="Calibri" w:cs="Calibri" w:eastAsia="Calibri"/>
          <w:color w:val="000000"/>
          <w:spacing w:val="0"/>
          <w:position w:val="0"/>
          <w:sz w:val="22"/>
          <w:shd w:fill="auto" w:val="clear"/>
        </w:rPr>
        <w:t xml:space="preserve">đenje obuke sudija;</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(3) Ja</w:t>
      </w:r>
      <w:r>
        <w:rPr>
          <w:rFonts w:ascii="Calibri" w:hAnsi="Calibri" w:cs="Calibri" w:eastAsia="Calibri"/>
          <w:color w:val="000000"/>
          <w:spacing w:val="0"/>
          <w:position w:val="0"/>
          <w:sz w:val="22"/>
          <w:shd w:fill="auto" w:val="clear"/>
        </w:rPr>
        <w:t xml:space="preserve">čanje postojećih sudskih mreža i stvaranje novih veza između pravosuđa, saveta pravosuđa, sudova i sudskih tumača; i</w:t>
      </w:r>
    </w:p>
    <w:p>
      <w:pPr>
        <w:spacing w:before="0" w:after="0" w:line="240"/>
        <w:ind w:right="0" w:left="720" w:firstLine="0"/>
        <w:jc w:val="both"/>
        <w:rPr>
          <w:rFonts w:ascii="Calibri" w:hAnsi="Calibri" w:cs="Calibri" w:eastAsia="Calibri"/>
          <w:color w:val="000000"/>
          <w:spacing w:val="0"/>
          <w:position w:val="0"/>
          <w:sz w:val="22"/>
          <w:shd w:fill="auto" w:val="clear"/>
          <w:vertAlign w:val="superscript"/>
        </w:rPr>
      </w:pPr>
      <w:r>
        <w:rPr>
          <w:rFonts w:ascii="Calibri" w:hAnsi="Calibri" w:cs="Calibri" w:eastAsia="Calibri"/>
          <w:color w:val="000000"/>
          <w:spacing w:val="0"/>
          <w:position w:val="0"/>
          <w:sz w:val="22"/>
          <w:shd w:fill="auto" w:val="clear"/>
        </w:rPr>
        <w:t xml:space="preserve">(4) Uspostavljanje baze podataka sudskih odluka u drugim Državama </w:t>
      </w:r>
      <w:r>
        <w:rPr>
          <w:rFonts w:ascii="Calibri" w:hAnsi="Calibri" w:cs="Calibri" w:eastAsia="Calibri"/>
          <w:color w:val="000000"/>
          <w:spacing w:val="0"/>
          <w:position w:val="0"/>
          <w:sz w:val="22"/>
          <w:shd w:fill="auto" w:val="clear"/>
        </w:rPr>
        <w:t xml:space="preserve">članicama o tumačenju i primeni relevantnog evropskog i nacionalnog zakonodavstva.</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 </w:t>
      </w:r>
    </w:p>
    <w:p>
      <w:pPr>
        <w:spacing w:before="0" w:after="200" w:line="276"/>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center"/>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Prilog: Prikazi dokumenata ENCJ</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Misija i vizija I (2005)</w:t>
      </w:r>
    </w:p>
    <w:p>
      <w:pPr>
        <w:spacing w:before="0" w:after="0" w:line="240"/>
        <w:ind w:right="0" w:left="0" w:firstLine="0"/>
        <w:jc w:val="left"/>
        <w:rPr>
          <w:rFonts w:ascii="Calibri" w:hAnsi="Calibri" w:cs="Calibri" w:eastAsia="Calibri"/>
          <w:color w:val="000000"/>
          <w:spacing w:val="0"/>
          <w:position w:val="0"/>
          <w:sz w:val="22"/>
          <w:shd w:fill="auto" w:val="clear"/>
        </w:rPr>
      </w:pPr>
    </w:p>
    <w:p>
      <w:pPr>
        <w:spacing w:before="0" w:after="0" w:line="240"/>
        <w:ind w:right="0" w:left="0" w:firstLine="0"/>
        <w:jc w:val="left"/>
        <w:rPr>
          <w:rFonts w:ascii="Calibri" w:hAnsi="Calibri" w:cs="Calibri" w:eastAsia="Calibri"/>
          <w:color w:val="0000FF"/>
          <w:spacing w:val="0"/>
          <w:position w:val="0"/>
          <w:sz w:val="22"/>
          <w:shd w:fill="auto" w:val="clear"/>
        </w:rPr>
      </w:pPr>
      <w:r>
        <w:rPr>
          <w:rFonts w:ascii="Calibri" w:hAnsi="Calibri" w:cs="Calibri" w:eastAsia="Calibri"/>
          <w:color w:val="000000"/>
          <w:spacing w:val="0"/>
          <w:position w:val="0"/>
          <w:sz w:val="22"/>
          <w:shd w:fill="auto" w:val="clear"/>
        </w:rPr>
        <w:t xml:space="preserve">Ovaj izveštaj, pod nazivom „Misija, vizija, pravila i ostala relevantna pitanja saveta“, dostupan je na slede</w:t>
      </w:r>
      <w:r>
        <w:rPr>
          <w:rFonts w:ascii="Calibri" w:hAnsi="Calibri" w:cs="Calibri" w:eastAsia="Calibri"/>
          <w:color w:val="000000"/>
          <w:spacing w:val="0"/>
          <w:position w:val="0"/>
          <w:sz w:val="22"/>
          <w:shd w:fill="auto" w:val="clear"/>
        </w:rPr>
        <w:t xml:space="preserve">ćoj internet stranici:- </w:t>
      </w:r>
      <w:hyperlink xmlns:r="http://schemas.openxmlformats.org/officeDocument/2006/relationships" r:id="docRId0">
        <w:r>
          <w:rPr>
            <w:rFonts w:ascii="Calibri" w:hAnsi="Calibri" w:cs="Calibri" w:eastAsia="Calibri"/>
            <w:color w:val="0000FF"/>
            <w:spacing w:val="0"/>
            <w:position w:val="0"/>
            <w:sz w:val="22"/>
            <w:u w:val="single"/>
            <w:shd w:fill="auto" w:val="clear"/>
          </w:rPr>
          <w:t xml:space="preserve">http://www.encj.eu/images/stories/pdf/workinggroups/missionandvision20042005.pdf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left"/>
        <w:rPr>
          <w:rFonts w:ascii="Calibri" w:hAnsi="Calibri" w:cs="Calibri" w:eastAsia="Calibri"/>
          <w:color w:val="0000FF"/>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 izveštaju je misija definisana pod zaglavljem „Zašto postojimo“ i obuhvata namere, ciljeve i osnovne vrednosti ENCJ. Vizija ENCJ je izložena pod zaglavljem „Vi</w:t>
      </w:r>
      <w:r>
        <w:rPr>
          <w:rFonts w:ascii="Calibri" w:hAnsi="Calibri" w:cs="Calibri" w:eastAsia="Calibri"/>
          <w:color w:val="000000"/>
          <w:spacing w:val="0"/>
          <w:position w:val="0"/>
          <w:sz w:val="22"/>
          <w:shd w:fill="auto" w:val="clear"/>
        </w:rPr>
        <w:t xml:space="preserve">đenje onoga što organizacija želi da ostvari u dugom roku,“ a njen je cilj da organizaciju motiviše da ostvari konkretne rezultate. Ciljevi su obuhvatali informisanje članova o korisnosti ovih sredstava i da im pruži podršku da ih primenjuju ili da poboljšavaju njihovu primenu. U izveštaju su date informacije o pravosudnim savetima, itd.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Upravljanje predmetima (2005)</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FF"/>
          <w:spacing w:val="0"/>
          <w:position w:val="0"/>
          <w:sz w:val="22"/>
          <w:shd w:fill="auto" w:val="clear"/>
        </w:rPr>
      </w:pPr>
      <w:r>
        <w:rPr>
          <w:rFonts w:ascii="Calibri" w:hAnsi="Calibri" w:cs="Calibri" w:eastAsia="Calibri"/>
          <w:color w:val="000000"/>
          <w:spacing w:val="0"/>
          <w:position w:val="0"/>
          <w:sz w:val="22"/>
          <w:shd w:fill="auto" w:val="clear"/>
        </w:rPr>
        <w:t xml:space="preserve">Ovaj govor, koji je pred Generalnom skupštinom ENCJ održao ser Džon Tomas u Barseloni 2005. godine, je dostupan na:- </w:t>
      </w:r>
      <w:hyperlink xmlns:r="http://schemas.openxmlformats.org/officeDocument/2006/relationships" r:id="docRId1">
        <w:r>
          <w:rPr>
            <w:rFonts w:ascii="Calibri" w:hAnsi="Calibri" w:cs="Calibri" w:eastAsia="Calibri"/>
            <w:color w:val="0000FF"/>
            <w:spacing w:val="0"/>
            <w:position w:val="0"/>
            <w:sz w:val="22"/>
            <w:u w:val="single"/>
            <w:shd w:fill="auto" w:val="clear"/>
          </w:rPr>
          <w:t xml:space="preserve">http://www.encj.eu/images/stories/pdf/GA/conferencereportbarcelona.pdf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color w:val="0000FF"/>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Ser Tomas je u tom govoru (na str. 73-75 izveštaja podnetog Generalnoj skupštini) naglasio da je suština upravljanja predmetima da obezbedi delotvorno sredstvo pomo</w:t>
      </w:r>
      <w:r>
        <w:rPr>
          <w:rFonts w:ascii="Calibri" w:hAnsi="Calibri" w:cs="Calibri" w:eastAsia="Calibri"/>
          <w:color w:val="000000"/>
          <w:spacing w:val="0"/>
          <w:position w:val="0"/>
          <w:sz w:val="22"/>
          <w:shd w:fill="auto" w:val="clear"/>
        </w:rPr>
        <w:t xml:space="preserve">ću kojeg pravosuđe može da obezbedi pravično odlučivanje o predmetima  uz najmanje troškova i najbrže. On je u govoru istakao da je na pravosuđu da se bavi ovim pitanjem, jer je za nezavisnost pravosuđa od suštinskog značaja da sudije kontrolišu rad sudova.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Pravosu</w:t>
      </w:r>
      <w:r>
        <w:rPr>
          <w:rFonts w:ascii="Calibri" w:hAnsi="Calibri" w:cs="Calibri" w:eastAsia="Calibri"/>
          <w:b/>
          <w:color w:val="000000"/>
          <w:spacing w:val="0"/>
          <w:position w:val="0"/>
          <w:sz w:val="22"/>
          <w:shd w:fill="auto" w:val="clear"/>
        </w:rPr>
        <w:t xml:space="preserve">đe i mediji I (2006)</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Izveštaj, pod nazivom „Pravosu</w:t>
      </w:r>
      <w:r>
        <w:rPr>
          <w:rFonts w:ascii="Calibri" w:hAnsi="Calibri" w:cs="Calibri" w:eastAsia="Calibri"/>
          <w:color w:val="000000"/>
          <w:spacing w:val="0"/>
          <w:position w:val="0"/>
          <w:sz w:val="22"/>
          <w:shd w:fill="auto" w:val="clear"/>
        </w:rPr>
        <w:t xml:space="preserve">đe i mediji 2005/2006”, je dostupan na:-</w:t>
      </w:r>
    </w:p>
    <w:p>
      <w:pPr>
        <w:spacing w:before="0" w:after="0" w:line="240"/>
        <w:ind w:right="0" w:left="0" w:firstLine="0"/>
        <w:jc w:val="both"/>
        <w:rPr>
          <w:rFonts w:ascii="Calibri" w:hAnsi="Calibri" w:cs="Calibri" w:eastAsia="Calibri"/>
          <w:color w:val="0000FF"/>
          <w:spacing w:val="0"/>
          <w:position w:val="0"/>
          <w:sz w:val="22"/>
          <w:shd w:fill="auto" w:val="clear"/>
        </w:rPr>
      </w:pPr>
      <w:hyperlink xmlns:r="http://schemas.openxmlformats.org/officeDocument/2006/relationships" r:id="docRId2">
        <w:r>
          <w:rPr>
            <w:rFonts w:ascii="Calibri" w:hAnsi="Calibri" w:cs="Calibri" w:eastAsia="Calibri"/>
            <w:color w:val="0000FF"/>
            <w:spacing w:val="0"/>
            <w:position w:val="0"/>
            <w:sz w:val="22"/>
            <w:u w:val="single"/>
            <w:shd w:fill="auto" w:val="clear"/>
          </w:rPr>
          <w:t xml:space="preserve">http://www.encj.eu/images/stories/pdf/workinggroups/judiciaryandmedia20052006.pdf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color w:val="0000FF"/>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 tom se izveštaju razmatraju razli</w:t>
      </w:r>
      <w:r>
        <w:rPr>
          <w:rFonts w:ascii="Calibri" w:hAnsi="Calibri" w:cs="Calibri" w:eastAsia="Calibri"/>
          <w:color w:val="000000"/>
          <w:spacing w:val="0"/>
          <w:position w:val="0"/>
          <w:sz w:val="22"/>
          <w:shd w:fill="auto" w:val="clear"/>
        </w:rPr>
        <w:t xml:space="preserve">čite teme i nalazi do kojih se došlo tokom prethodnih godina. Neke od naznačajnijih tema kojima se njegovi autori bave odnose se na uticaj medija na poverenje javnosti u pravosuđe, potrebu ograničene uloge nacionalnih organizacija, odnos između medija i pravosuđa i svakodnevnu praksu u različitim zemljama. U njemu je istaknuta potreba za uspostavljanjem inventara najbolje prakse.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Misija i vizija II (2006)</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FF"/>
          <w:spacing w:val="0"/>
          <w:position w:val="0"/>
          <w:sz w:val="22"/>
          <w:shd w:fill="auto" w:val="clear"/>
        </w:rPr>
      </w:pPr>
      <w:r>
        <w:rPr>
          <w:rFonts w:ascii="Calibri" w:hAnsi="Calibri" w:cs="Calibri" w:eastAsia="Calibri"/>
          <w:color w:val="000000"/>
          <w:spacing w:val="0"/>
          <w:position w:val="0"/>
          <w:sz w:val="22"/>
          <w:shd w:fill="auto" w:val="clear"/>
        </w:rPr>
        <w:t xml:space="preserve">Izveštaj, pod nazivom „Misija i vizija – razvoj strategije za savet“, je dostupan na:- </w:t>
      </w:r>
      <w:hyperlink xmlns:r="http://schemas.openxmlformats.org/officeDocument/2006/relationships" r:id="docRId3">
        <w:r>
          <w:rPr>
            <w:rFonts w:ascii="Calibri" w:hAnsi="Calibri" w:cs="Calibri" w:eastAsia="Calibri"/>
            <w:color w:val="0000FF"/>
            <w:spacing w:val="0"/>
            <w:position w:val="0"/>
            <w:sz w:val="22"/>
            <w:u w:val="single"/>
            <w:shd w:fill="auto" w:val="clear"/>
          </w:rPr>
          <w:t xml:space="preserve">http://www.encj.eu/images/stories/pdf/workinggroups/encj_report_on_mission_and_vision_developing_strategy_council_2005_2006.pdf</w:t>
        </w:r>
      </w:hyperlink>
      <w:r>
        <w:rPr>
          <w:rFonts w:ascii="Calibri" w:hAnsi="Calibri" w:cs="Calibri" w:eastAsia="Calibri"/>
          <w:color w:val="0000FF"/>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Strateško upravljanje je obuhvatalo definisanje misije, vizije, vrednosti i strateškog plana. Njime je poboljšan kvalitet rada organizacije i bavio se ulogom i položajem pravosu</w:t>
      </w:r>
      <w:r>
        <w:rPr>
          <w:rFonts w:ascii="Calibri" w:hAnsi="Calibri" w:cs="Calibri" w:eastAsia="Calibri"/>
          <w:color w:val="000000"/>
          <w:spacing w:val="0"/>
          <w:position w:val="0"/>
          <w:sz w:val="22"/>
          <w:shd w:fill="auto" w:val="clear"/>
        </w:rPr>
        <w:t xml:space="preserve">đa, samokritikom i poverenjem. Poverenja, strategija, kvalitet rada i transparenost su međusobno povezani.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Akcioni okvir sadrži tri osnovna procesa: (A) formulisanje, (B) sprovo</w:t>
      </w:r>
      <w:r>
        <w:rPr>
          <w:rFonts w:ascii="Calibri" w:hAnsi="Calibri" w:cs="Calibri" w:eastAsia="Calibri"/>
          <w:color w:val="000000"/>
          <w:spacing w:val="0"/>
          <w:position w:val="0"/>
          <w:sz w:val="22"/>
          <w:shd w:fill="auto" w:val="clear"/>
        </w:rPr>
        <w:t xml:space="preserve">đenje i (C) evaluiranje strategije. Prvi ciklus je predstavljao eksperiment: svaki sledeći ciklus je bio uspešniji. Formulisanje strategije obuhvata stratešku analizu, strateško usmeravanje i strateško planiranje.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Misija i vizija III (2007)</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left"/>
        <w:rPr>
          <w:rFonts w:ascii="Calibri" w:hAnsi="Calibri" w:cs="Calibri" w:eastAsia="Calibri"/>
          <w:color w:val="0000FF"/>
          <w:spacing w:val="0"/>
          <w:position w:val="0"/>
          <w:sz w:val="22"/>
          <w:shd w:fill="auto" w:val="clear"/>
        </w:rPr>
      </w:pPr>
      <w:r>
        <w:rPr>
          <w:rFonts w:ascii="Calibri" w:hAnsi="Calibri" w:cs="Calibri" w:eastAsia="Calibri"/>
          <w:color w:val="000000"/>
          <w:spacing w:val="0"/>
          <w:position w:val="0"/>
          <w:sz w:val="22"/>
          <w:shd w:fill="auto" w:val="clear"/>
        </w:rPr>
        <w:t xml:space="preserve">Dokument pod nazivom „Misija i Vizija III Radne grupe ENCJ – Ako ne možete da prepoznate neuspeh, ne možete da ga korigujete: izveštaj o upravljanju i ocenjivanju kvaliteta rada saveta ili pravosudnog sistema“ je dostupan na:- </w:t>
      </w:r>
      <w:hyperlink xmlns:r="http://schemas.openxmlformats.org/officeDocument/2006/relationships" r:id="docRId4">
        <w:r>
          <w:rPr>
            <w:rFonts w:ascii="Calibri" w:hAnsi="Calibri" w:cs="Calibri" w:eastAsia="Calibri"/>
            <w:color w:val="0000FF"/>
            <w:spacing w:val="0"/>
            <w:position w:val="0"/>
            <w:sz w:val="22"/>
            <w:u w:val="single"/>
            <w:shd w:fill="auto" w:val="clear"/>
          </w:rPr>
          <w:t xml:space="preserve">http://www.encj.eu/images/stories/pdf/workinggroups/missionvision20062007en.pdf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left"/>
        <w:rPr>
          <w:rFonts w:ascii="Calibri" w:hAnsi="Calibri" w:cs="Calibri" w:eastAsia="Calibri"/>
          <w:color w:val="0000FF"/>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 njemu su opisani sistemi strateškog upravljanja i merenja kvaliteta rada. Višegodišnji strateški dnevni red je dat u u sukcesivnim godišnjim planovima. Rezultati se objavljuju svake godine. Za sprovo</w:t>
      </w:r>
      <w:r>
        <w:rPr>
          <w:rFonts w:ascii="Calibri" w:hAnsi="Calibri" w:cs="Calibri" w:eastAsia="Calibri"/>
          <w:color w:val="000000"/>
          <w:spacing w:val="0"/>
          <w:position w:val="0"/>
          <w:sz w:val="22"/>
          <w:shd w:fill="auto" w:val="clear"/>
        </w:rPr>
        <w:t xml:space="preserve">đenje se koristi sistem za planiranje i odgovornost.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Izveštaj sadrži odeljak pod nazivom: Evaluacija politike i primena klju</w:t>
      </w:r>
      <w:r>
        <w:rPr>
          <w:rFonts w:ascii="Calibri" w:hAnsi="Calibri" w:cs="Calibri" w:eastAsia="Calibri"/>
          <w:color w:val="000000"/>
          <w:spacing w:val="0"/>
          <w:position w:val="0"/>
          <w:sz w:val="22"/>
          <w:shd w:fill="auto" w:val="clear"/>
        </w:rPr>
        <w:t xml:space="preserve">čnih pokazatelja za merenje kvaliteta rada, koji trenutno obuhvataju kvalitet, proizvodnju i finansije, ljude i organizaciju i razvoj.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Finansiranje sudova i odgovornost (2007)</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000000"/>
          <w:spacing w:val="0"/>
          <w:position w:val="0"/>
          <w:sz w:val="22"/>
          <w:shd w:fill="auto" w:val="clear"/>
        </w:rPr>
        <w:t xml:space="preserve">Završni izveštaj radne grupe ENCJ o finansiranju sudova i odgovornosti (2006-07) je dostupan na:-</w:t>
      </w:r>
      <w:r>
        <w:rPr>
          <w:rFonts w:ascii="Calibri" w:hAnsi="Calibri" w:cs="Calibri" w:eastAsia="Calibri"/>
          <w:color w:val="auto"/>
          <w:spacing w:val="0"/>
          <w:position w:val="0"/>
          <w:sz w:val="22"/>
          <w:shd w:fill="auto" w:val="clear"/>
        </w:rPr>
        <w:t xml:space="preserve"> </w:t>
      </w:r>
      <w:hyperlink xmlns:r="http://schemas.openxmlformats.org/officeDocument/2006/relationships" r:id="docRId5">
        <w:r>
          <w:rPr>
            <w:rFonts w:ascii="Calibri" w:hAnsi="Calibri" w:cs="Calibri" w:eastAsia="Calibri"/>
            <w:color w:val="0000FF"/>
            <w:spacing w:val="0"/>
            <w:position w:val="0"/>
            <w:sz w:val="22"/>
            <w:u w:val="single"/>
            <w:shd w:fill="auto" w:val="clear"/>
          </w:rPr>
          <w:t xml:space="preserve">http://www.encj.eu/images/stories/pdf/workinggroups/encj_report_on_courts_funding_and_accountability_2006_2007.pdf</w:t>
        </w:r>
      </w:hyperlink>
      <w:r>
        <w:rPr>
          <w:rFonts w:ascii="Calibri" w:hAnsi="Calibri" w:cs="Calibri" w:eastAsia="Calibri"/>
          <w:color w:val="auto"/>
          <w:spacing w:val="0"/>
          <w:position w:val="0"/>
          <w:sz w:val="22"/>
          <w:shd w:fill="auto" w:val="clear"/>
        </w:rPr>
        <w:t xml:space="preserve">.</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Izveštaj predstavlja kompilaciju odgovora Država </w:t>
      </w:r>
      <w:r>
        <w:rPr>
          <w:rFonts w:ascii="Calibri" w:hAnsi="Calibri" w:cs="Calibri" w:eastAsia="Calibri"/>
          <w:color w:val="000000"/>
          <w:spacing w:val="0"/>
          <w:position w:val="0"/>
          <w:sz w:val="22"/>
          <w:shd w:fill="auto" w:val="clear"/>
        </w:rPr>
        <w:t xml:space="preserve">članica na podroban upitnik ENCJ koji se bavio dvema temama, finansiranjem sudova i odgovornošću.</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Uzajamno poverenje I (2007)</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Izveštaj pod nazivom „Radna grupa ENCJ o ja</w:t>
      </w:r>
      <w:r>
        <w:rPr>
          <w:rFonts w:ascii="Calibri" w:hAnsi="Calibri" w:cs="Calibri" w:eastAsia="Calibri"/>
          <w:color w:val="000000"/>
          <w:spacing w:val="0"/>
          <w:position w:val="0"/>
          <w:sz w:val="22"/>
          <w:shd w:fill="auto" w:val="clear"/>
        </w:rPr>
        <w:t xml:space="preserve">čanju uzajamnog poverenja u Evropskoj uniji – izveštaj za Generalnu skupštinu 6/7. juna 2007“ je dostupan na:-</w:t>
      </w:r>
    </w:p>
    <w:p>
      <w:pPr>
        <w:spacing w:before="0" w:after="0" w:line="240"/>
        <w:ind w:right="0" w:left="0" w:firstLine="0"/>
        <w:jc w:val="both"/>
        <w:rPr>
          <w:rFonts w:ascii="Calibri" w:hAnsi="Calibri" w:cs="Calibri" w:eastAsia="Calibri"/>
          <w:color w:val="0000FF"/>
          <w:spacing w:val="0"/>
          <w:position w:val="0"/>
          <w:sz w:val="22"/>
          <w:shd w:fill="auto" w:val="clear"/>
        </w:rPr>
      </w:pPr>
      <w:hyperlink xmlns:r="http://schemas.openxmlformats.org/officeDocument/2006/relationships" r:id="docRId6">
        <w:r>
          <w:rPr>
            <w:rFonts w:ascii="Calibri" w:hAnsi="Calibri" w:cs="Calibri" w:eastAsia="Calibri"/>
            <w:color w:val="0000FF"/>
            <w:spacing w:val="0"/>
            <w:position w:val="0"/>
            <w:sz w:val="22"/>
            <w:u w:val="single"/>
            <w:shd w:fill="auto" w:val="clear"/>
          </w:rPr>
          <w:t xml:space="preserve">http://www.encj.eu/images/stories/pdf/mutualconfidence/mc2006-2007en.pdf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color w:val="0000FF"/>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 izveštaju je preporu</w:t>
      </w:r>
      <w:r>
        <w:rPr>
          <w:rFonts w:ascii="Calibri" w:hAnsi="Calibri" w:cs="Calibri" w:eastAsia="Calibri"/>
          <w:color w:val="000000"/>
          <w:spacing w:val="0"/>
          <w:position w:val="0"/>
          <w:sz w:val="22"/>
          <w:shd w:fill="auto" w:val="clear"/>
        </w:rPr>
        <w:t xml:space="preserve">čen postepen i praktičan pristup izgradnji uzajamnog poverenja. On sadrži tabelu relevantnih zvaničnih internet stranica Država članica.</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Upravljanje kvalitetom rada (2007)</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Izveštaj, pod nazivom „Završni izveštaj ENCJ o upravljanju kvalitetom rada za 2006/2007. godinu“, je dostupan na:-</w:t>
      </w:r>
    </w:p>
    <w:p>
      <w:pPr>
        <w:spacing w:before="0" w:after="0" w:line="240"/>
        <w:ind w:right="0" w:left="0" w:firstLine="0"/>
        <w:jc w:val="both"/>
        <w:rPr>
          <w:rFonts w:ascii="Calibri" w:hAnsi="Calibri" w:cs="Calibri" w:eastAsia="Calibri"/>
          <w:color w:val="0000FF"/>
          <w:spacing w:val="0"/>
          <w:position w:val="0"/>
          <w:sz w:val="22"/>
          <w:shd w:fill="auto" w:val="clear"/>
        </w:rPr>
      </w:pPr>
      <w:hyperlink xmlns:r="http://schemas.openxmlformats.org/officeDocument/2006/relationships" r:id="docRId7">
        <w:r>
          <w:rPr>
            <w:rFonts w:ascii="Calibri" w:hAnsi="Calibri" w:cs="Calibri" w:eastAsia="Calibri"/>
            <w:color w:val="0000FF"/>
            <w:spacing w:val="0"/>
            <w:position w:val="0"/>
            <w:sz w:val="22"/>
            <w:u w:val="single"/>
            <w:shd w:fill="auto" w:val="clear"/>
          </w:rPr>
          <w:t xml:space="preserve">http://www.encj.eu/images/stories/pdf/workinggroups/performancemamangenemt20062007.pdf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 dokumentu je izložena podrobno obrazložena sinteza svih odgovora na upitnik pod nazivom „Upravljanje kvalitetom rada“ koji je sastavila radna grupa.</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Uzajamno poverenje II (2008)</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Izveštaj, pod nazivom „Ja</w:t>
      </w:r>
      <w:r>
        <w:rPr>
          <w:rFonts w:ascii="Calibri" w:hAnsi="Calibri" w:cs="Calibri" w:eastAsia="Calibri"/>
          <w:color w:val="000000"/>
          <w:spacing w:val="0"/>
          <w:position w:val="0"/>
          <w:sz w:val="22"/>
          <w:shd w:fill="auto" w:val="clear"/>
        </w:rPr>
        <w:t xml:space="preserve">čanje uzajamnog poverenja“, je dostupan na:-</w:t>
      </w:r>
    </w:p>
    <w:p>
      <w:pPr>
        <w:spacing w:before="0" w:after="0" w:line="240"/>
        <w:ind w:right="0" w:left="0" w:firstLine="0"/>
        <w:jc w:val="both"/>
        <w:rPr>
          <w:rFonts w:ascii="Calibri" w:hAnsi="Calibri" w:cs="Calibri" w:eastAsia="Calibri"/>
          <w:color w:val="0000FF"/>
          <w:spacing w:val="0"/>
          <w:position w:val="0"/>
          <w:sz w:val="22"/>
          <w:shd w:fill="auto" w:val="clear"/>
        </w:rPr>
      </w:pPr>
      <w:hyperlink xmlns:r="http://schemas.openxmlformats.org/officeDocument/2006/relationships" r:id="docRId8">
        <w:r>
          <w:rPr>
            <w:rFonts w:ascii="Calibri" w:hAnsi="Calibri" w:cs="Calibri" w:eastAsia="Calibri"/>
            <w:color w:val="0000FF"/>
            <w:spacing w:val="0"/>
            <w:position w:val="0"/>
            <w:sz w:val="22"/>
            <w:u w:val="single"/>
            <w:shd w:fill="auto" w:val="clear"/>
          </w:rPr>
          <w:t xml:space="preserve">http://www.encj.eu/images/stories/pdf/mutualconfidence/m2007-2008en.pdf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color w:val="0000FF"/>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 izveštaju se preporu</w:t>
      </w:r>
      <w:r>
        <w:rPr>
          <w:rFonts w:ascii="Calibri" w:hAnsi="Calibri" w:cs="Calibri" w:eastAsia="Calibri"/>
          <w:color w:val="000000"/>
          <w:spacing w:val="0"/>
          <w:position w:val="0"/>
          <w:sz w:val="22"/>
          <w:shd w:fill="auto" w:val="clear"/>
        </w:rPr>
        <w:t xml:space="preserve">čuju praktični koraci koje ENCJ može da preduzima radi unapređenja uzajamnog poverenja, uključujući i učešće u Forumu za pravdu Evropske komisije, saradnju sa ostalim institucijama EU i EJTN (</w:t>
      </w:r>
      <w:r>
        <w:rPr>
          <w:rFonts w:ascii="Calibri" w:hAnsi="Calibri" w:cs="Calibri" w:eastAsia="Calibri"/>
          <w:i/>
          <w:color w:val="000000"/>
          <w:spacing w:val="0"/>
          <w:position w:val="0"/>
          <w:sz w:val="22"/>
          <w:shd w:fill="auto" w:val="clear"/>
        </w:rPr>
        <w:t xml:space="preserve">Evropskom mrežom za pravosudnu obuku, prim.prev</w:t>
      </w:r>
      <w:r>
        <w:rPr>
          <w:rFonts w:ascii="Calibri" w:hAnsi="Calibri" w:cs="Calibri" w:eastAsia="Calibri"/>
          <w:color w:val="000000"/>
          <w:spacing w:val="0"/>
          <w:position w:val="0"/>
          <w:sz w:val="22"/>
          <w:shd w:fill="auto" w:val="clear"/>
        </w:rPr>
        <w:t xml:space="preserve">) i dopunjeni su kontakt detalji objavljeni u prethodnom izveštaju.</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Budimpeštanska rezolucija o savetima pravosu</w:t>
      </w:r>
      <w:r>
        <w:rPr>
          <w:rFonts w:ascii="Calibri" w:hAnsi="Calibri" w:cs="Calibri" w:eastAsia="Calibri"/>
          <w:b/>
          <w:color w:val="000000"/>
          <w:spacing w:val="0"/>
          <w:position w:val="0"/>
          <w:sz w:val="22"/>
          <w:shd w:fill="auto" w:val="clear"/>
        </w:rPr>
        <w:t xml:space="preserve">đa (2008)</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left"/>
        <w:rPr>
          <w:rFonts w:ascii="Calibri" w:hAnsi="Calibri" w:cs="Calibri" w:eastAsia="Calibri"/>
          <w:color w:val="0000FF"/>
          <w:spacing w:val="0"/>
          <w:position w:val="0"/>
          <w:sz w:val="22"/>
          <w:shd w:fill="auto" w:val="clear"/>
        </w:rPr>
      </w:pPr>
      <w:r>
        <w:rPr>
          <w:rFonts w:ascii="Calibri" w:hAnsi="Calibri" w:cs="Calibri" w:eastAsia="Calibri"/>
          <w:color w:val="000000"/>
          <w:spacing w:val="0"/>
          <w:position w:val="0"/>
          <w:sz w:val="22"/>
          <w:shd w:fill="auto" w:val="clear"/>
        </w:rPr>
        <w:t xml:space="preserve">Rezolucija, pod nazivom „Samouprava za pravosu</w:t>
      </w:r>
      <w:r>
        <w:rPr>
          <w:rFonts w:ascii="Calibri" w:hAnsi="Calibri" w:cs="Calibri" w:eastAsia="Calibri"/>
          <w:color w:val="000000"/>
          <w:spacing w:val="0"/>
          <w:position w:val="0"/>
          <w:sz w:val="22"/>
          <w:shd w:fill="auto" w:val="clear"/>
        </w:rPr>
        <w:t xml:space="preserve">đe: postizanje ravnoteže između nezavisnosti i odgovornosti“, je dostupna na:- </w:t>
      </w:r>
      <w:hyperlink xmlns:r="http://schemas.openxmlformats.org/officeDocument/2006/relationships" r:id="docRId9">
        <w:r>
          <w:rPr>
            <w:rFonts w:ascii="Calibri" w:hAnsi="Calibri" w:cs="Calibri" w:eastAsia="Calibri"/>
            <w:color w:val="000000"/>
            <w:spacing w:val="0"/>
            <w:position w:val="0"/>
            <w:sz w:val="22"/>
            <w:u w:val="single"/>
            <w:shd w:fill="auto" w:val="clear"/>
          </w:rPr>
          <w:t xml:space="preserve">h</w:t>
        </w:r>
        <w:r>
          <w:rPr>
            <w:rFonts w:ascii="Calibri" w:hAnsi="Calibri" w:cs="Calibri" w:eastAsia="Calibri"/>
            <w:color w:val="0000FF"/>
            <w:spacing w:val="0"/>
            <w:position w:val="0"/>
            <w:sz w:val="22"/>
            <w:u w:val="single"/>
            <w:shd w:fill="auto" w:val="clear"/>
          </w:rPr>
          <w:t xml:space="preserve">ttp://www.encj.eu/images/stories/pdf/opinions/budapestresolution.pdf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 rezoluciji su navedena opšta na</w:t>
      </w:r>
      <w:r>
        <w:rPr>
          <w:rFonts w:ascii="Calibri" w:hAnsi="Calibri" w:cs="Calibri" w:eastAsia="Calibri"/>
          <w:color w:val="000000"/>
          <w:spacing w:val="0"/>
          <w:position w:val="0"/>
          <w:sz w:val="22"/>
          <w:shd w:fill="auto" w:val="clear"/>
        </w:rPr>
        <w:t xml:space="preserve">čela koje ENCJ afirmiše u pogledu upravljanja i rada svih saveta pravosuđa.</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Upravljanje kvalitetom (2008)</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Izveštaj, pod nazivom Radna grupa ENCJ za upravljanje kvalitetom: Završni izveštaj, i Registar aktivnosti vezanih za kvalitet, su dostupni na:-</w:t>
      </w:r>
    </w:p>
    <w:p>
      <w:pPr>
        <w:spacing w:before="0" w:after="0" w:line="240"/>
        <w:ind w:right="0" w:left="0" w:firstLine="0"/>
        <w:jc w:val="both"/>
        <w:rPr>
          <w:rFonts w:ascii="Calibri" w:hAnsi="Calibri" w:cs="Calibri" w:eastAsia="Calibri"/>
          <w:color w:val="0000FF"/>
          <w:spacing w:val="0"/>
          <w:position w:val="0"/>
          <w:sz w:val="22"/>
          <w:shd w:fill="auto" w:val="clear"/>
        </w:rPr>
      </w:pPr>
      <w:hyperlink xmlns:r="http://schemas.openxmlformats.org/officeDocument/2006/relationships" r:id="docRId10">
        <w:r>
          <w:rPr>
            <w:rFonts w:ascii="Calibri" w:hAnsi="Calibri" w:cs="Calibri" w:eastAsia="Calibri"/>
            <w:color w:val="0000FF"/>
            <w:spacing w:val="0"/>
            <w:position w:val="0"/>
            <w:sz w:val="22"/>
            <w:u w:val="single"/>
            <w:shd w:fill="auto" w:val="clear"/>
          </w:rPr>
          <w:t xml:space="preserve">http://www.encj.eu/images/stories/pdf/workinggroups/reportqm20072008.pdf</w:t>
        </w:r>
      </w:hyperlink>
      <w:r>
        <w:rPr>
          <w:rFonts w:ascii="Calibri" w:hAnsi="Calibri" w:cs="Calibri" w:eastAsia="Calibri"/>
          <w:color w:val="0000FF"/>
          <w:spacing w:val="0"/>
          <w:position w:val="0"/>
          <w:sz w:val="22"/>
          <w:shd w:fill="auto" w:val="clear"/>
        </w:rPr>
        <w:t xml:space="preserve">, </w:t>
      </w:r>
      <w:r>
        <w:rPr>
          <w:rFonts w:ascii="Calibri" w:hAnsi="Calibri" w:cs="Calibri" w:eastAsia="Calibri"/>
          <w:color w:val="auto"/>
          <w:spacing w:val="0"/>
          <w:position w:val="0"/>
          <w:sz w:val="22"/>
          <w:shd w:fill="auto" w:val="clear"/>
        </w:rPr>
        <w:t xml:space="preserve">i</w:t>
      </w:r>
    </w:p>
    <w:p>
      <w:pPr>
        <w:spacing w:before="0" w:after="0" w:line="240"/>
        <w:ind w:right="0" w:left="0" w:firstLine="0"/>
        <w:jc w:val="both"/>
        <w:rPr>
          <w:rFonts w:ascii="Calibri" w:hAnsi="Calibri" w:cs="Calibri" w:eastAsia="Calibri"/>
          <w:color w:val="0000FF"/>
          <w:spacing w:val="0"/>
          <w:position w:val="0"/>
          <w:sz w:val="22"/>
          <w:shd w:fill="auto" w:val="clear"/>
        </w:rPr>
      </w:pPr>
      <w:hyperlink xmlns:r="http://schemas.openxmlformats.org/officeDocument/2006/relationships" r:id="docRId11">
        <w:r>
          <w:rPr>
            <w:rFonts w:ascii="Calibri" w:hAnsi="Calibri" w:cs="Calibri" w:eastAsia="Calibri"/>
            <w:color w:val="0000FF"/>
            <w:spacing w:val="0"/>
            <w:position w:val="0"/>
            <w:sz w:val="22"/>
            <w:u w:val="single"/>
            <w:shd w:fill="auto" w:val="clear"/>
          </w:rPr>
          <w:t xml:space="preserve">http://www.encj.eu/images/stories/pdf/workinggroups/registerqm20072008.pdf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color w:val="0000FF"/>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 izveštaju je definisan pojam kvaliteta i razmatra se uloga saveta i srodnih tela. Opisana je najbolja praksa u slede</w:t>
      </w:r>
      <w:r>
        <w:rPr>
          <w:rFonts w:ascii="Calibri" w:hAnsi="Calibri" w:cs="Calibri" w:eastAsia="Calibri"/>
          <w:color w:val="000000"/>
          <w:spacing w:val="0"/>
          <w:position w:val="0"/>
          <w:sz w:val="22"/>
          <w:shd w:fill="auto" w:val="clear"/>
        </w:rPr>
        <w:t xml:space="preserve">ćim kategorijama: misija, vizija i strategija, sistem totalnog kvaliteta, liderstvo i upravljanje, postupak razmatranja pritužbi, ekspertske procene, vreme potrebno za procesuiranje predmeta i radne procedure, obuka, ocena kvaliteta i kvalitet sudija, evaluacija od strane zaposlenih, evaluacija od strane klijenata, informacije o upravljanju, sprovođenje revizija i izveštavanje, i eksterna komunikacija.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 Registru su navedene aktivnosti vezane za kvalitet u zemljama </w:t>
      </w:r>
      <w:r>
        <w:rPr>
          <w:rFonts w:ascii="Calibri" w:hAnsi="Calibri" w:cs="Calibri" w:eastAsia="Calibri"/>
          <w:color w:val="000000"/>
          <w:spacing w:val="0"/>
          <w:position w:val="0"/>
          <w:sz w:val="22"/>
          <w:shd w:fill="auto" w:val="clear"/>
        </w:rPr>
        <w:t xml:space="preserve">članicama ENCJ, čime je omogućeno učenje iz iskustva drugih zemalja. </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Krivi</w:t>
      </w:r>
      <w:r>
        <w:rPr>
          <w:rFonts w:ascii="Calibri" w:hAnsi="Calibri" w:cs="Calibri" w:eastAsia="Calibri"/>
          <w:b/>
          <w:color w:val="000000"/>
          <w:spacing w:val="0"/>
          <w:position w:val="0"/>
          <w:sz w:val="22"/>
          <w:shd w:fill="auto" w:val="clear"/>
        </w:rPr>
        <w:t xml:space="preserve">čno pravosuđe u EU (2008)</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Izveštaj, pod nazivom „Radna grupa Evropske mreže saveta pravosu</w:t>
      </w:r>
      <w:r>
        <w:rPr>
          <w:rFonts w:ascii="Calibri" w:hAnsi="Calibri" w:cs="Calibri" w:eastAsia="Calibri"/>
          <w:color w:val="000000"/>
          <w:spacing w:val="0"/>
          <w:position w:val="0"/>
          <w:sz w:val="22"/>
          <w:shd w:fill="auto" w:val="clear"/>
        </w:rPr>
        <w:t xml:space="preserve">đa: Krivično pravosuđe u EU“, je dostupan na:-</w:t>
      </w:r>
    </w:p>
    <w:p>
      <w:pPr>
        <w:spacing w:before="0" w:after="0" w:line="240"/>
        <w:ind w:right="0" w:left="0" w:firstLine="0"/>
        <w:jc w:val="both"/>
        <w:rPr>
          <w:rFonts w:ascii="Calibri" w:hAnsi="Calibri" w:cs="Calibri" w:eastAsia="Calibri"/>
          <w:color w:val="0000FF"/>
          <w:spacing w:val="0"/>
          <w:position w:val="0"/>
          <w:sz w:val="22"/>
          <w:shd w:fill="auto" w:val="clear"/>
        </w:rPr>
      </w:pPr>
      <w:hyperlink xmlns:r="http://schemas.openxmlformats.org/officeDocument/2006/relationships" r:id="docRId12">
        <w:r>
          <w:rPr>
            <w:rFonts w:ascii="Calibri" w:hAnsi="Calibri" w:cs="Calibri" w:eastAsia="Calibri"/>
            <w:color w:val="0000FF"/>
            <w:spacing w:val="0"/>
            <w:position w:val="0"/>
            <w:sz w:val="22"/>
            <w:u w:val="single"/>
            <w:shd w:fill="auto" w:val="clear"/>
          </w:rPr>
          <w:t xml:space="preserve">http://www.encj.eu/images/stories/pdf/workinggroups/encj_report_on_criminal_justice_in_the_eu_2007_2008.pdf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 izveštaju se razmatra terorizam u kontekstu sistema krivi</w:t>
      </w:r>
      <w:r>
        <w:rPr>
          <w:rFonts w:ascii="Calibri" w:hAnsi="Calibri" w:cs="Calibri" w:eastAsia="Calibri"/>
          <w:color w:val="000000"/>
          <w:spacing w:val="0"/>
          <w:position w:val="0"/>
          <w:sz w:val="22"/>
          <w:shd w:fill="auto" w:val="clear"/>
        </w:rPr>
        <w:t xml:space="preserve">čnog pravosuđa i neophodnost sprovođenja nepristrasnih krivičnih istraga.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Uzajamno poverenje III (2009)</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Ovaj zbornik radova pod nazivom „Radna grupa „Ja</w:t>
      </w:r>
      <w:r>
        <w:rPr>
          <w:rFonts w:ascii="Calibri" w:hAnsi="Calibri" w:cs="Calibri" w:eastAsia="Calibri"/>
          <w:color w:val="000000"/>
          <w:spacing w:val="0"/>
          <w:position w:val="0"/>
          <w:sz w:val="22"/>
          <w:shd w:fill="auto" w:val="clear"/>
        </w:rPr>
        <w:t xml:space="preserve">čanje uzajamnog poverenja““ je dostupan na:-</w:t>
      </w:r>
    </w:p>
    <w:p>
      <w:pPr>
        <w:spacing w:before="0" w:after="0" w:line="240"/>
        <w:ind w:right="0" w:left="0" w:firstLine="0"/>
        <w:jc w:val="both"/>
        <w:rPr>
          <w:rFonts w:ascii="Calibri" w:hAnsi="Calibri" w:cs="Calibri" w:eastAsia="Calibri"/>
          <w:color w:val="0000FF"/>
          <w:spacing w:val="0"/>
          <w:position w:val="0"/>
          <w:sz w:val="22"/>
          <w:shd w:fill="auto" w:val="clear"/>
        </w:rPr>
      </w:pPr>
      <w:hyperlink xmlns:r="http://schemas.openxmlformats.org/officeDocument/2006/relationships" r:id="docRId13">
        <w:r>
          <w:rPr>
            <w:rFonts w:ascii="Calibri" w:hAnsi="Calibri" w:cs="Calibri" w:eastAsia="Calibri"/>
            <w:color w:val="0000FF"/>
            <w:spacing w:val="0"/>
            <w:position w:val="0"/>
            <w:sz w:val="22"/>
            <w:u w:val="single"/>
            <w:shd w:fill="auto" w:val="clear"/>
          </w:rPr>
          <w:t xml:space="preserve">http://www.encj.eu/images/stories/pdf/mutualconfidenceworkinggroup2008-2009en.pdf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color w:val="0000FF"/>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 radovima se opisuju istraživanja i preporu</w:t>
      </w:r>
      <w:r>
        <w:rPr>
          <w:rFonts w:ascii="Calibri" w:hAnsi="Calibri" w:cs="Calibri" w:eastAsia="Calibri"/>
          <w:color w:val="000000"/>
          <w:spacing w:val="0"/>
          <w:position w:val="0"/>
          <w:sz w:val="22"/>
          <w:shd w:fill="auto" w:val="clear"/>
        </w:rPr>
        <w:t xml:space="preserve">čuju dodatna istraživanja o mogućnem modelu sudskog koordinatora u pravu EU.</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Elektronska pravda (2009)</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Izveštaj pod nazivom „Izveštaj o elektronskoj pravdi za 2008/2009. godinu” je dostupan na:-</w:t>
      </w:r>
    </w:p>
    <w:p>
      <w:pPr>
        <w:spacing w:before="0" w:after="0" w:line="240"/>
        <w:ind w:right="0" w:left="0" w:firstLine="0"/>
        <w:jc w:val="both"/>
        <w:rPr>
          <w:rFonts w:ascii="Calibri" w:hAnsi="Calibri" w:cs="Calibri" w:eastAsia="Calibri"/>
          <w:color w:val="0000FF"/>
          <w:spacing w:val="0"/>
          <w:position w:val="0"/>
          <w:sz w:val="22"/>
          <w:shd w:fill="auto" w:val="clear"/>
        </w:rPr>
      </w:pPr>
      <w:hyperlink xmlns:r="http://schemas.openxmlformats.org/officeDocument/2006/relationships" r:id="docRId14">
        <w:r>
          <w:rPr>
            <w:rFonts w:ascii="Calibri" w:hAnsi="Calibri" w:cs="Calibri" w:eastAsia="Calibri"/>
            <w:color w:val="0000FF"/>
            <w:spacing w:val="0"/>
            <w:position w:val="0"/>
            <w:sz w:val="22"/>
            <w:u w:val="single"/>
            <w:shd w:fill="auto" w:val="clear"/>
          </w:rPr>
          <w:t xml:space="preserve">http://www.encj.eu/images/stories/pdf/workinggroups/ejustice20082009.pdf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color w:val="0000FF"/>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Autori izveštaja su se usredsredili na usmeravanje potreba evropskih sudija ka inicijativama elektronske pravde u EU te su u tom cilju razmatrali razne evropske aktivnosti i instrumente, koji su navedeni u izveštaju. </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Transparentnost i pristup pravid I (2009)</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Izveštaj, pod nazivom „Izveštaj o upravljanju kvalitetom za 2008/2009. godinu; Upravljanje kvalitetom i veza izme</w:t>
      </w:r>
      <w:r>
        <w:rPr>
          <w:rFonts w:ascii="Calibri" w:hAnsi="Calibri" w:cs="Calibri" w:eastAsia="Calibri"/>
          <w:color w:val="000000"/>
          <w:spacing w:val="0"/>
          <w:position w:val="0"/>
          <w:sz w:val="22"/>
          <w:shd w:fill="auto" w:val="clear"/>
        </w:rPr>
        <w:t xml:space="preserve">đu upravljanja kvalitetom i transparentnosti i pristupa pravdi“, je dostupan na:-</w:t>
      </w:r>
    </w:p>
    <w:p>
      <w:pPr>
        <w:spacing w:before="0" w:after="0" w:line="240"/>
        <w:ind w:right="0" w:left="0" w:firstLine="0"/>
        <w:jc w:val="both"/>
        <w:rPr>
          <w:rFonts w:ascii="Calibri" w:hAnsi="Calibri" w:cs="Calibri" w:eastAsia="Calibri"/>
          <w:color w:val="0000FF"/>
          <w:spacing w:val="0"/>
          <w:position w:val="0"/>
          <w:sz w:val="22"/>
          <w:shd w:fill="auto" w:val="clear"/>
        </w:rPr>
      </w:pPr>
      <w:hyperlink xmlns:r="http://schemas.openxmlformats.org/officeDocument/2006/relationships" r:id="docRId15">
        <w:r>
          <w:rPr>
            <w:rFonts w:ascii="Calibri" w:hAnsi="Calibri" w:cs="Calibri" w:eastAsia="Calibri"/>
            <w:color w:val="0000FF"/>
            <w:spacing w:val="0"/>
            <w:position w:val="0"/>
            <w:sz w:val="22"/>
            <w:u w:val="single"/>
            <w:shd w:fill="auto" w:val="clear"/>
          </w:rPr>
          <w:t xml:space="preserve">http://www.encj.eu/images/stories/pdf/workinggroups/qmreport20082009.pdf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color w:val="0000FF"/>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Taj izveštaj se bavio pristupom pravde u užem smislu, pristupom informacijama u sudskim organizacijama i postupcima. Upravljanje kvalitetom i transparentnost su posmatrani kao instrumenti za unapre</w:t>
      </w:r>
      <w:r>
        <w:rPr>
          <w:rFonts w:ascii="Calibri" w:hAnsi="Calibri" w:cs="Calibri" w:eastAsia="Calibri"/>
          <w:color w:val="000000"/>
          <w:spacing w:val="0"/>
          <w:position w:val="0"/>
          <w:sz w:val="22"/>
          <w:shd w:fill="auto" w:val="clear"/>
        </w:rPr>
        <w:t xml:space="preserve">đenje pristupa pravdi. Autori izveštaja su se usredsredili na aspekte transparentnosti aktivnosti vezanih za upravljanje kvalitetom koje odgovaraju onim aktivnostima opisanim u Izveštaju o upravljanju kvalitetom iz 2008.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left"/>
        <w:rPr>
          <w:rFonts w:ascii="Calibri" w:hAnsi="Calibri" w:cs="Calibri" w:eastAsia="Calibri"/>
          <w:color w:val="0000FF"/>
          <w:spacing w:val="0"/>
          <w:position w:val="0"/>
          <w:sz w:val="22"/>
          <w:shd w:fill="auto" w:val="clear"/>
        </w:rPr>
      </w:pPr>
      <w:r>
        <w:rPr>
          <w:rFonts w:ascii="Calibri" w:hAnsi="Calibri" w:cs="Calibri" w:eastAsia="Calibri"/>
          <w:color w:val="000000"/>
          <w:spacing w:val="0"/>
          <w:position w:val="0"/>
          <w:sz w:val="22"/>
          <w:shd w:fill="auto" w:val="clear"/>
        </w:rPr>
        <w:t xml:space="preserve">Registar je dostupan na:- </w:t>
      </w:r>
      <w:hyperlink xmlns:r="http://schemas.openxmlformats.org/officeDocument/2006/relationships" r:id="docRId16">
        <w:r>
          <w:rPr>
            <w:rFonts w:ascii="Calibri" w:hAnsi="Calibri" w:cs="Calibri" w:eastAsia="Calibri"/>
            <w:color w:val="0000FF"/>
            <w:spacing w:val="0"/>
            <w:position w:val="0"/>
            <w:sz w:val="22"/>
            <w:u w:val="single"/>
            <w:shd w:fill="auto" w:val="clear"/>
          </w:rPr>
          <w:t xml:space="preserve">http://www.encj.eu/images/stories/pdf/workinggroups/qmregister20082009.pdf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left"/>
        <w:rPr>
          <w:rFonts w:ascii="Calibri" w:hAnsi="Calibri" w:cs="Calibri" w:eastAsia="Calibri"/>
          <w:color w:val="0000FF"/>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 registru su navedene aktivnosti vezane za upravljanje kvalitetom u državama </w:t>
      </w:r>
      <w:r>
        <w:rPr>
          <w:rFonts w:ascii="Calibri" w:hAnsi="Calibri" w:cs="Calibri" w:eastAsia="Calibri"/>
          <w:color w:val="000000"/>
          <w:spacing w:val="0"/>
          <w:position w:val="0"/>
          <w:sz w:val="22"/>
          <w:shd w:fill="auto" w:val="clear"/>
        </w:rPr>
        <w:t xml:space="preserve">članicama ENCJ, uključujući i informacije o transparentnosti. Ovaj registar predstavlja ažuriranu verziju registra o upravljanju kvalitetom iz 2008.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Bukureštanska rezolucija o transparentnosti i pristupu pravdi (2009)</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Ova rezolucija je dostupna na:-</w:t>
      </w:r>
    </w:p>
    <w:p>
      <w:pPr>
        <w:spacing w:before="0" w:after="0" w:line="240"/>
        <w:ind w:right="0" w:left="0" w:firstLine="0"/>
        <w:jc w:val="both"/>
        <w:rPr>
          <w:rFonts w:ascii="Calibri" w:hAnsi="Calibri" w:cs="Calibri" w:eastAsia="Calibri"/>
          <w:color w:val="0000FF"/>
          <w:spacing w:val="0"/>
          <w:position w:val="0"/>
          <w:sz w:val="22"/>
          <w:shd w:fill="auto" w:val="clear"/>
        </w:rPr>
      </w:pPr>
      <w:hyperlink xmlns:r="http://schemas.openxmlformats.org/officeDocument/2006/relationships" r:id="docRId17">
        <w:r>
          <w:rPr>
            <w:rFonts w:ascii="Calibri" w:hAnsi="Calibri" w:cs="Calibri" w:eastAsia="Calibri"/>
            <w:color w:val="0000FF"/>
            <w:spacing w:val="0"/>
            <w:position w:val="0"/>
            <w:sz w:val="22"/>
            <w:u w:val="single"/>
            <w:shd w:fill="auto" w:val="clear"/>
          </w:rPr>
          <w:t xml:space="preserve">http://www.encj.eu/images/stories/pdf/opinions/resolutionbucharest29may_final.pdf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color w:val="0000FF"/>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 rezoluciji je navedeno da saveti pravosu</w:t>
      </w:r>
      <w:r>
        <w:rPr>
          <w:rFonts w:ascii="Calibri" w:hAnsi="Calibri" w:cs="Calibri" w:eastAsia="Calibri"/>
          <w:color w:val="000000"/>
          <w:spacing w:val="0"/>
          <w:position w:val="0"/>
          <w:sz w:val="22"/>
          <w:shd w:fill="auto" w:val="clear"/>
        </w:rPr>
        <w:t xml:space="preserve">đa ili slična nezavisna tela moraju da učine sve u svojoj moći kako bi obezbedili očuvanje otvorenog i transparentnog sistema pravde a radi očuvanja vladavine prava.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Uzajamno poverenje IV (2010)</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Izveštaj, pod nazivom „Uzajamno poverenje: izveštaj i preporuke iz 2009/2010. godine“, je dostupan na:-</w:t>
      </w:r>
    </w:p>
    <w:p>
      <w:pPr>
        <w:spacing w:before="0" w:after="0" w:line="240"/>
        <w:ind w:right="0" w:left="0" w:firstLine="0"/>
        <w:jc w:val="both"/>
        <w:rPr>
          <w:rFonts w:ascii="Calibri" w:hAnsi="Calibri" w:cs="Calibri" w:eastAsia="Calibri"/>
          <w:color w:val="0000FF"/>
          <w:spacing w:val="0"/>
          <w:position w:val="0"/>
          <w:sz w:val="22"/>
          <w:shd w:fill="auto" w:val="clear"/>
        </w:rPr>
      </w:pPr>
      <w:hyperlink xmlns:r="http://schemas.openxmlformats.org/officeDocument/2006/relationships" r:id="docRId18">
        <w:r>
          <w:rPr>
            <w:rFonts w:ascii="Calibri" w:hAnsi="Calibri" w:cs="Calibri" w:eastAsia="Calibri"/>
            <w:color w:val="0000FF"/>
            <w:spacing w:val="0"/>
            <w:position w:val="0"/>
            <w:sz w:val="22"/>
            <w:u w:val="single"/>
            <w:shd w:fill="auto" w:val="clear"/>
          </w:rPr>
          <w:t xml:space="preserve">http://www.encj.eu/images/stories/pdf/mutualconfidence/mc2009-2010en.pdf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color w:val="0000FF"/>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 izveštaju su date podrobne preporuke za evaluaciju i obuku u vezi sa ja</w:t>
      </w:r>
      <w:r>
        <w:rPr>
          <w:rFonts w:ascii="Calibri" w:hAnsi="Calibri" w:cs="Calibri" w:eastAsia="Calibri"/>
          <w:color w:val="000000"/>
          <w:spacing w:val="0"/>
          <w:position w:val="0"/>
          <w:sz w:val="22"/>
          <w:shd w:fill="auto" w:val="clear"/>
        </w:rPr>
        <w:t xml:space="preserve">čanjem uzajamnog poverenja i razvojem evropske pravosudne kulture. On takođe sadrži preporuke o sudskim koordinatorima, mrežama stručnjaka za pravo EU i predloge budućih aktivnosti ENCJ u cilju jačanja uzajamnog poverenja.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Javno poverenje (2010)</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Izveštaj, pod nazivom „Javno poverenje: izveštaj i preporuke iz 2010. godine“, je dostupan na:-</w:t>
      </w:r>
    </w:p>
    <w:p>
      <w:pPr>
        <w:spacing w:before="0" w:after="0" w:line="240"/>
        <w:ind w:right="0" w:left="0" w:firstLine="0"/>
        <w:jc w:val="both"/>
        <w:rPr>
          <w:rFonts w:ascii="Calibri" w:hAnsi="Calibri" w:cs="Calibri" w:eastAsia="Calibri"/>
          <w:color w:val="0000FF"/>
          <w:spacing w:val="0"/>
          <w:position w:val="0"/>
          <w:sz w:val="22"/>
          <w:shd w:fill="auto" w:val="clear"/>
        </w:rPr>
      </w:pPr>
      <w:hyperlink xmlns:r="http://schemas.openxmlformats.org/officeDocument/2006/relationships" r:id="docRId19">
        <w:r>
          <w:rPr>
            <w:rFonts w:ascii="Calibri" w:hAnsi="Calibri" w:cs="Calibri" w:eastAsia="Calibri"/>
            <w:color w:val="0000FF"/>
            <w:spacing w:val="0"/>
            <w:position w:val="0"/>
            <w:sz w:val="22"/>
            <w:u w:val="single"/>
            <w:shd w:fill="auto" w:val="clear"/>
          </w:rPr>
          <w:t xml:space="preserve">http://www.encj.eu/images/stories/pdf/workinggroups/publicconfidence20092010.pdf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color w:val="0000FF"/>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 izveštaju su razmotreni razli</w:t>
      </w:r>
      <w:r>
        <w:rPr>
          <w:rFonts w:ascii="Calibri" w:hAnsi="Calibri" w:cs="Calibri" w:eastAsia="Calibri"/>
          <w:color w:val="000000"/>
          <w:spacing w:val="0"/>
          <w:position w:val="0"/>
          <w:sz w:val="22"/>
          <w:shd w:fill="auto" w:val="clear"/>
        </w:rPr>
        <w:t xml:space="preserve">čiti metodi, uključujući i istraživanja javnog mnenja, za praćenje i ocenjivanje javnog poverenja u razne pravosudne sisteme koji funkcionišu širom EU.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Pristup pravdi II (2010)</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Izveštaj, pod nazivom „Kvalitet i pristup pravdi: izveštaj za 2009/2010. godinu“ je dostupan na:-</w:t>
      </w:r>
    </w:p>
    <w:p>
      <w:pPr>
        <w:spacing w:before="0" w:after="0" w:line="240"/>
        <w:ind w:right="0" w:left="0" w:firstLine="0"/>
        <w:jc w:val="both"/>
        <w:rPr>
          <w:rFonts w:ascii="Calibri" w:hAnsi="Calibri" w:cs="Calibri" w:eastAsia="Calibri"/>
          <w:color w:val="0000FF"/>
          <w:spacing w:val="0"/>
          <w:position w:val="0"/>
          <w:sz w:val="22"/>
          <w:shd w:fill="auto" w:val="clear"/>
        </w:rPr>
      </w:pPr>
      <w:hyperlink xmlns:r="http://schemas.openxmlformats.org/officeDocument/2006/relationships" r:id="docRId20">
        <w:r>
          <w:rPr>
            <w:rFonts w:ascii="Calibri" w:hAnsi="Calibri" w:cs="Calibri" w:eastAsia="Calibri"/>
            <w:color w:val="0000FF"/>
            <w:spacing w:val="0"/>
            <w:position w:val="0"/>
            <w:sz w:val="22"/>
            <w:u w:val="single"/>
            <w:shd w:fill="auto" w:val="clear"/>
          </w:rPr>
          <w:t xml:space="preserve">http://www.encj.eu/images/stories/pdf/workinggroups/finalreportqm20092010.pdf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color w:val="0000FF"/>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 izveštaju se opisuju konkretne prepreke pristupu pravdi i inicijative preduzete kako bi se one otklonile. Opisane su metodologija i analiza koja mora predstavljati osnov svih inicijativa kao i uporedni prikaz koji se usredsre</w:t>
      </w:r>
      <w:r>
        <w:rPr>
          <w:rFonts w:ascii="Calibri" w:hAnsi="Calibri" w:cs="Calibri" w:eastAsia="Calibri"/>
          <w:color w:val="000000"/>
          <w:spacing w:val="0"/>
          <w:position w:val="0"/>
          <w:sz w:val="22"/>
          <w:shd w:fill="auto" w:val="clear"/>
        </w:rPr>
        <w:t xml:space="preserve">đuje na finansijske, geografske, psihološke i društvene prepreke. Na kraju se opisuju dva nacionalna programa koja sadrže nove stavove i gledišta.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Registar (verzija od 1. maja 2011) je dostupan na:-</w:t>
      </w:r>
    </w:p>
    <w:p>
      <w:pPr>
        <w:spacing w:before="0" w:after="0" w:line="240"/>
        <w:ind w:right="0" w:left="0" w:firstLine="0"/>
        <w:jc w:val="both"/>
        <w:rPr>
          <w:rFonts w:ascii="Calibri" w:hAnsi="Calibri" w:cs="Calibri" w:eastAsia="Calibri"/>
          <w:color w:val="0000FF"/>
          <w:spacing w:val="0"/>
          <w:position w:val="0"/>
          <w:sz w:val="22"/>
          <w:shd w:fill="auto" w:val="clear"/>
        </w:rPr>
      </w:pPr>
      <w:hyperlink xmlns:r="http://schemas.openxmlformats.org/officeDocument/2006/relationships" r:id="docRId21">
        <w:r>
          <w:rPr>
            <w:rFonts w:ascii="Calibri" w:hAnsi="Calibri" w:cs="Calibri" w:eastAsia="Calibri"/>
            <w:color w:val="0000FF"/>
            <w:spacing w:val="0"/>
            <w:position w:val="0"/>
            <w:sz w:val="22"/>
            <w:u w:val="single"/>
            <w:shd w:fill="auto" w:val="clear"/>
          </w:rPr>
          <w:t xml:space="preserve">http://www.encj.eu/images/stories/pdf/GA/Vilnius/updated_register_access_to_justice.pdf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 njemu je opisana trenutna situacija u državama </w:t>
      </w:r>
      <w:r>
        <w:rPr>
          <w:rFonts w:ascii="Calibri" w:hAnsi="Calibri" w:cs="Calibri" w:eastAsia="Calibri"/>
          <w:color w:val="000000"/>
          <w:spacing w:val="0"/>
          <w:position w:val="0"/>
          <w:sz w:val="22"/>
          <w:shd w:fill="auto" w:val="clear"/>
        </w:rPr>
        <w:t xml:space="preserve">članicama ENCJ u pogledu prepreka pristupu pravde koje su razvrstane u sledećih 9 kategorija: finansijske prepreke, geografske prepreke, fizičke prepreke, tehnološke prepreke, psihološke prepreke, prepreke ličnom pojavljivanju na sudu, društvene prepreke, vremenske prepreke, prepreke vezane za izvršenje i postupanje prema žrtvama zločina.</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Sudska etika (2010) – Londonska deklaracija (2010)</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Izveštaj, pod nazivom „Sudska etika: izveštaj za 2009/2010. godinu“, je dostupan na:-</w:t>
      </w:r>
    </w:p>
    <w:p>
      <w:pPr>
        <w:spacing w:before="0" w:after="0" w:line="240"/>
        <w:ind w:right="0" w:left="0" w:firstLine="0"/>
        <w:jc w:val="both"/>
        <w:rPr>
          <w:rFonts w:ascii="Calibri" w:hAnsi="Calibri" w:cs="Calibri" w:eastAsia="Calibri"/>
          <w:color w:val="0000FF"/>
          <w:spacing w:val="0"/>
          <w:position w:val="0"/>
          <w:sz w:val="22"/>
          <w:shd w:fill="auto" w:val="clear"/>
        </w:rPr>
      </w:pPr>
      <w:hyperlink xmlns:r="http://schemas.openxmlformats.org/officeDocument/2006/relationships" r:id="docRId22">
        <w:r>
          <w:rPr>
            <w:rFonts w:ascii="Calibri" w:hAnsi="Calibri" w:cs="Calibri" w:eastAsia="Calibri"/>
            <w:color w:val="0000FF"/>
            <w:spacing w:val="0"/>
            <w:position w:val="0"/>
            <w:sz w:val="22"/>
            <w:u w:val="single"/>
            <w:shd w:fill="auto" w:val="clear"/>
          </w:rPr>
          <w:t xml:space="preserve">http://www.encj.eu/images/stories/pdf/ethics/judicialethicsdeontologiefinal.pdf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Kaže se da su o</w:t>
      </w:r>
      <w:r>
        <w:rPr>
          <w:rFonts w:ascii="Calibri" w:hAnsi="Calibri" w:cs="Calibri" w:eastAsia="Calibri"/>
          <w:color w:val="000000"/>
          <w:spacing w:val="0"/>
          <w:position w:val="0"/>
          <w:sz w:val="22"/>
          <w:shd w:fill="auto" w:val="clear"/>
        </w:rPr>
        <w:t xml:space="preserve">čekivanja društva od sudija podstakla ENCJ da razmatra pitanje sudske etike. Ona se bavi postizanjem ravnoteže između nezavisnosti pravosuđa, transparentnosti institucija, slobode štampe i prava javnosti na informisanje. Takođe je bitno očuvati sudsku nezavisnost, slobodnu od svih pritisaka ili manipulacija kako bi sudije mogle da očuvaju nepristrasnost i efikasnost koje javnost od njih očekuje. Sudska etika je posmatrana iz pozitivnog ugla tako da dužnosti sudije obuhvataju zajedničke temeljne vrednosti rada sudije i lične kvalitete sudije u odgovor na očekivanja javnosti. Nezavisnost, integritet, nepristrasnost, rezervisanost i diskrecija, marljivost, poštovanje, sposobnost slušanja, ravnopravno postupanje, kompetentnost i transparentnost predstavljaju zajedničke vrednosti koje su utvrđene kao neophodne za ulogu sudije (Prvi deo). Sudija takođe mora da iskazuje lične kvalitete mudrosti, lojalnosti, humanosti, hrabrosti, ozbiljnosti i razboritosti, sposobnost da puno radi kao i sposobnost slušanja i delotvorne komunikacije. Sudija treba da bude svestan toga da njegovo profesionalno ponašanje, privatan život i ponašanje u društvu utiču na predstave o pravdi i javno poverenje (Drugi deo).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Londonska deklaracija, koja </w:t>
      </w:r>
      <w:r>
        <w:rPr>
          <w:rFonts w:ascii="Calibri" w:hAnsi="Calibri" w:cs="Calibri" w:eastAsia="Calibri"/>
          <w:color w:val="000000"/>
          <w:spacing w:val="0"/>
          <w:position w:val="0"/>
          <w:sz w:val="22"/>
          <w:shd w:fill="auto" w:val="clear"/>
        </w:rPr>
        <w:t xml:space="preserve">članove i posmatrače ENCJ poziva da aktivno promovišu sadržaj pomenutog izveštaja o sudskoj etici na nacionalnom i evropskom nivou, je dostupna na:-</w:t>
      </w:r>
    </w:p>
    <w:p>
      <w:pPr>
        <w:spacing w:before="0" w:after="0" w:line="240"/>
        <w:ind w:right="0" w:left="0" w:firstLine="0"/>
        <w:jc w:val="both"/>
        <w:rPr>
          <w:rFonts w:ascii="Calibri" w:hAnsi="Calibri" w:cs="Calibri" w:eastAsia="Calibri"/>
          <w:color w:val="0000FF"/>
          <w:spacing w:val="0"/>
          <w:position w:val="0"/>
          <w:sz w:val="22"/>
          <w:shd w:fill="auto" w:val="clear"/>
        </w:rPr>
      </w:pPr>
      <w:hyperlink xmlns:r="http://schemas.openxmlformats.org/officeDocument/2006/relationships" r:id="docRId23">
        <w:r>
          <w:rPr>
            <w:rFonts w:ascii="Calibri" w:hAnsi="Calibri" w:cs="Calibri" w:eastAsia="Calibri"/>
            <w:color w:val="0000FF"/>
            <w:spacing w:val="0"/>
            <w:position w:val="0"/>
            <w:sz w:val="22"/>
            <w:u w:val="single"/>
            <w:shd w:fill="auto" w:val="clear"/>
          </w:rPr>
          <w:t xml:space="preserve">http://www.encj.eu/images/stories/pdf/ethics/encj_london_declaration_recj_declaration_de_londres.pdf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Blagovremenost (2011)</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Izveštaj, pod nazivom „Izveštaj o blagovremenosti za 2010/2011. godinu“ , je dostupan na:-</w:t>
      </w:r>
    </w:p>
    <w:p>
      <w:pPr>
        <w:spacing w:before="0" w:after="0" w:line="240"/>
        <w:ind w:right="0" w:left="0" w:firstLine="0"/>
        <w:jc w:val="both"/>
        <w:rPr>
          <w:rFonts w:ascii="Calibri" w:hAnsi="Calibri" w:cs="Calibri" w:eastAsia="Calibri"/>
          <w:color w:val="0000FF"/>
          <w:spacing w:val="0"/>
          <w:position w:val="0"/>
          <w:sz w:val="22"/>
          <w:shd w:fill="auto" w:val="clear"/>
        </w:rPr>
      </w:pPr>
      <w:hyperlink xmlns:r="http://schemas.openxmlformats.org/officeDocument/2006/relationships" r:id="docRId24">
        <w:r>
          <w:rPr>
            <w:rFonts w:ascii="Calibri" w:hAnsi="Calibri" w:cs="Calibri" w:eastAsia="Calibri"/>
            <w:color w:val="0000FF"/>
            <w:spacing w:val="0"/>
            <w:position w:val="0"/>
            <w:sz w:val="22"/>
            <w:u w:val="single"/>
            <w:shd w:fill="auto" w:val="clear"/>
          </w:rPr>
          <w:t xml:space="preserve">http://www.encj.eu/images/stories/pdf/GA/Vilnius/report_on_timeliness.pdf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Taj izveštaj sadrži analizu raznih rešenja problema dugog procesuiranja predmeta i spisak preporu</w:t>
      </w:r>
      <w:r>
        <w:rPr>
          <w:rFonts w:ascii="Calibri" w:hAnsi="Calibri" w:cs="Calibri" w:eastAsia="Calibri"/>
          <w:color w:val="000000"/>
          <w:spacing w:val="0"/>
          <w:position w:val="0"/>
          <w:sz w:val="22"/>
          <w:shd w:fill="auto" w:val="clear"/>
        </w:rPr>
        <w:t xml:space="preserve">čenih koraka. On počinje izlaganjem nekih opštih stavova o aspektima kvaliteta i nezavisnosti pravosuđa. U njemu se zatim opisuju uzroci kašnjenja i akteri u ovom problemu. Ističe se značaj saradnje između aktera. U poglavlju o upravljanju kvalitetom su razmotreni merenje, analiza i odgovori. Veći deo izveštaja se bavi raznim korektivnim merama za kašnjenja, pri čemu se usredsređuje na zahteve vezane za rokove, smanjenje broja predmeta, povećanje kapaciteta, olakšavanje i ubrzavanje sudskih postupaka i unapređenje procesuiranja, uključujući i upravljanje predmetima.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Upitnik o blagovremenosti, u kojem su ispitanici zamoljeni da predo</w:t>
      </w:r>
      <w:r>
        <w:rPr>
          <w:rFonts w:ascii="Calibri" w:hAnsi="Calibri" w:cs="Calibri" w:eastAsia="Calibri"/>
          <w:color w:val="000000"/>
          <w:spacing w:val="0"/>
          <w:position w:val="0"/>
          <w:sz w:val="22"/>
          <w:shd w:fill="auto" w:val="clear"/>
        </w:rPr>
        <w:t xml:space="preserve">če statistiku o vremenu potrebnom za procesuiranje predmeta i druge informacije, i odgovori na upitnik su dostupni na:-</w:t>
      </w: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FF"/>
          <w:spacing w:val="0"/>
          <w:position w:val="0"/>
          <w:sz w:val="22"/>
          <w:shd w:fill="auto" w:val="clear"/>
        </w:rPr>
        <w:t xml:space="preserve">http://www.encj.eu/images/stories/pdf/workinggroups/Timeliness/questionniare.pdf </w:t>
      </w:r>
      <w:r>
        <w:rPr>
          <w:rFonts w:ascii="Calibri" w:hAnsi="Calibri" w:cs="Calibri" w:eastAsia="Calibri"/>
          <w:color w:val="000000"/>
          <w:spacing w:val="0"/>
          <w:position w:val="0"/>
          <w:sz w:val="22"/>
          <w:shd w:fill="auto" w:val="clear"/>
        </w:rPr>
        <w:t xml:space="preserve">,</w:t>
      </w:r>
    </w:p>
    <w:p>
      <w:pPr>
        <w:spacing w:before="0" w:after="0" w:line="240"/>
        <w:ind w:right="0" w:left="0" w:firstLine="0"/>
        <w:jc w:val="both"/>
        <w:rPr>
          <w:rFonts w:ascii="Calibri" w:hAnsi="Calibri" w:cs="Calibri" w:eastAsia="Calibri"/>
          <w:color w:val="0000FF"/>
          <w:spacing w:val="0"/>
          <w:position w:val="0"/>
          <w:sz w:val="22"/>
          <w:shd w:fill="auto" w:val="clear"/>
        </w:rPr>
      </w:pPr>
      <w:r>
        <w:rPr>
          <w:rFonts w:ascii="Calibri" w:hAnsi="Calibri" w:cs="Calibri" w:eastAsia="Calibri"/>
          <w:color w:val="0000FF"/>
          <w:spacing w:val="0"/>
          <w:position w:val="0"/>
          <w:sz w:val="22"/>
          <w:shd w:fill="auto" w:val="clear"/>
        </w:rPr>
        <w:t xml:space="preserve">http://www.encj.eu/images/stories/pdf/workinggroups/Timeliness/guide_to_questionnaire.pdf  </w:t>
      </w:r>
      <w:r>
        <w:rPr>
          <w:rFonts w:ascii="Calibri" w:hAnsi="Calibri" w:cs="Calibri" w:eastAsia="Calibri"/>
          <w:color w:val="auto"/>
          <w:spacing w:val="0"/>
          <w:position w:val="0"/>
          <w:sz w:val="22"/>
          <w:shd w:fill="auto" w:val="clear"/>
        </w:rPr>
        <w:t xml:space="preserve">i</w:t>
      </w:r>
    </w:p>
    <w:p>
      <w:pPr>
        <w:spacing w:before="0" w:after="0" w:line="240"/>
        <w:ind w:right="0" w:left="0" w:firstLine="0"/>
        <w:jc w:val="both"/>
        <w:rPr>
          <w:rFonts w:ascii="Calibri" w:hAnsi="Calibri" w:cs="Calibri" w:eastAsia="Calibri"/>
          <w:color w:val="000000"/>
          <w:spacing w:val="0"/>
          <w:position w:val="0"/>
          <w:sz w:val="22"/>
          <w:shd w:fill="auto" w:val="clear"/>
        </w:rPr>
      </w:pPr>
      <w:hyperlink xmlns:r="http://schemas.openxmlformats.org/officeDocument/2006/relationships" r:id="docRId25">
        <w:r>
          <w:rPr>
            <w:rFonts w:ascii="Calibri" w:hAnsi="Calibri" w:cs="Calibri" w:eastAsia="Calibri"/>
            <w:color w:val="0000FF"/>
            <w:spacing w:val="0"/>
            <w:position w:val="0"/>
            <w:sz w:val="22"/>
            <w:u w:val="single"/>
            <w:shd w:fill="auto" w:val="clear"/>
          </w:rPr>
          <w:t xml:space="preserve">http://www.encj.eu/index.php?option=com_content&amp;view=article&amp;id=97%3Aquality-management-2010-2011&amp;catid=13%3Aqualitymanagement&amp;Itemid=231&amp;lang=en</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Merenje javnog poverenja na nacionalnom i transnacionalnom nivou (2011)</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Izveštaj, pod nazivom „Merenje javnog poverenja na nacionalnom i transnacionalnom nivou: Izveštaj za 2010/2011. godinu“, je dostupan na:-</w:t>
      </w:r>
    </w:p>
    <w:p>
      <w:pPr>
        <w:spacing w:before="0" w:after="0" w:line="240"/>
        <w:ind w:right="0" w:left="0" w:firstLine="0"/>
        <w:jc w:val="both"/>
        <w:rPr>
          <w:rFonts w:ascii="Calibri" w:hAnsi="Calibri" w:cs="Calibri" w:eastAsia="Calibri"/>
          <w:color w:val="0000FF"/>
          <w:spacing w:val="0"/>
          <w:position w:val="0"/>
          <w:sz w:val="22"/>
          <w:shd w:fill="auto" w:val="clear"/>
        </w:rPr>
      </w:pPr>
      <w:hyperlink xmlns:r="http://schemas.openxmlformats.org/officeDocument/2006/relationships" r:id="docRId26">
        <w:r>
          <w:rPr>
            <w:rFonts w:ascii="Calibri" w:hAnsi="Calibri" w:cs="Calibri" w:eastAsia="Calibri"/>
            <w:color w:val="0000FF"/>
            <w:spacing w:val="0"/>
            <w:position w:val="0"/>
            <w:sz w:val="22"/>
            <w:u w:val="single"/>
            <w:shd w:fill="auto" w:val="clear"/>
          </w:rPr>
          <w:t xml:space="preserve">http://www.encj.eu/images/stories/pdf/workinggroups/final_report_public_confidence_2010_2011.pdf</w:t>
        </w:r>
      </w:hyperlink>
    </w:p>
    <w:p>
      <w:pPr>
        <w:spacing w:before="0" w:after="0" w:line="240"/>
        <w:ind w:right="0" w:left="0" w:firstLine="0"/>
        <w:jc w:val="both"/>
        <w:rPr>
          <w:rFonts w:ascii="Calibri" w:hAnsi="Calibri" w:cs="Calibri" w:eastAsia="Calibri"/>
          <w:color w:val="0000FF"/>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 izveštaju je naveden niz prakti</w:t>
      </w:r>
      <w:r>
        <w:rPr>
          <w:rFonts w:ascii="Calibri" w:hAnsi="Calibri" w:cs="Calibri" w:eastAsia="Calibri"/>
          <w:color w:val="000000"/>
          <w:spacing w:val="0"/>
          <w:position w:val="0"/>
          <w:sz w:val="22"/>
          <w:shd w:fill="auto" w:val="clear"/>
        </w:rPr>
        <w:t xml:space="preserve">čnih predloga o načinima istraživanja i ocenjivanja javnog poverenja u pravosudne sisteme, uključujući i opšti upitnik, saradnju sa Euro Justisom, i mogućnost i izvodljivost ocenjivanja poverenja preduzeća u sudove na nacionalnom i transnacionalnom nivou širom Evropske unije. </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Saveti pravosu</w:t>
      </w:r>
      <w:r>
        <w:rPr>
          <w:rFonts w:ascii="Calibri" w:hAnsi="Calibri" w:cs="Calibri" w:eastAsia="Calibri"/>
          <w:b/>
          <w:color w:val="000000"/>
          <w:spacing w:val="0"/>
          <w:position w:val="0"/>
          <w:sz w:val="22"/>
          <w:shd w:fill="auto" w:val="clear"/>
        </w:rPr>
        <w:t xml:space="preserve">đa (2011)</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Izveštaj, pod nazivom „Saveti pravosu</w:t>
      </w:r>
      <w:r>
        <w:rPr>
          <w:rFonts w:ascii="Calibri" w:hAnsi="Calibri" w:cs="Calibri" w:eastAsia="Calibri"/>
          <w:color w:val="000000"/>
          <w:spacing w:val="0"/>
          <w:position w:val="0"/>
          <w:sz w:val="22"/>
          <w:shd w:fill="auto" w:val="clear"/>
        </w:rPr>
        <w:t xml:space="preserve">đa: izveštaj za 2010/2011. godinu“, je dostupan na:-</w:t>
      </w:r>
    </w:p>
    <w:p>
      <w:pPr>
        <w:spacing w:before="0" w:after="0" w:line="240"/>
        <w:ind w:right="0" w:left="0" w:firstLine="0"/>
        <w:jc w:val="both"/>
        <w:rPr>
          <w:rFonts w:ascii="Calibri" w:hAnsi="Calibri" w:cs="Calibri" w:eastAsia="Calibri"/>
          <w:color w:val="0000FF"/>
          <w:spacing w:val="0"/>
          <w:position w:val="0"/>
          <w:sz w:val="22"/>
          <w:shd w:fill="auto" w:val="clear"/>
        </w:rPr>
      </w:pPr>
      <w:hyperlink xmlns:r="http://schemas.openxmlformats.org/officeDocument/2006/relationships" r:id="docRId27">
        <w:r>
          <w:rPr>
            <w:rFonts w:ascii="Calibri" w:hAnsi="Calibri" w:cs="Calibri" w:eastAsia="Calibri"/>
            <w:color w:val="0000FF"/>
            <w:spacing w:val="0"/>
            <w:position w:val="0"/>
            <w:sz w:val="22"/>
            <w:u w:val="single"/>
            <w:shd w:fill="auto" w:val="clear"/>
          </w:rPr>
          <w:t xml:space="preserve">http://www.encj.eu/images/stories/pdf/workinggroups/report_project_team_councils_for_the_judiciary_2010_2011.pdf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color w:val="0000FF"/>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 njemu je dat niz preporuka vezanih za sastav, predsedavanje i ovlaš</w:t>
      </w:r>
      <w:r>
        <w:rPr>
          <w:rFonts w:ascii="Calibri" w:hAnsi="Calibri" w:cs="Calibri" w:eastAsia="Calibri"/>
          <w:color w:val="000000"/>
          <w:spacing w:val="0"/>
          <w:position w:val="0"/>
          <w:sz w:val="22"/>
          <w:shd w:fill="auto" w:val="clear"/>
        </w:rPr>
        <w:t xml:space="preserve">ćenja saveta pravosuđa. U njemu se takođe razmatra učešće ministra pravde u radu saveta i odnos između saveta i ostalih državnih vlasti.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Deklaracija iz Viljnusa (2011)</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Ovaj dokument, pod nazivom „Deklaracija iz Viljnusa o izazovima i mogu</w:t>
      </w:r>
      <w:r>
        <w:rPr>
          <w:rFonts w:ascii="Calibri" w:hAnsi="Calibri" w:cs="Calibri" w:eastAsia="Calibri"/>
          <w:color w:val="000000"/>
          <w:spacing w:val="0"/>
          <w:position w:val="0"/>
          <w:sz w:val="22"/>
          <w:shd w:fill="auto" w:val="clear"/>
        </w:rPr>
        <w:t xml:space="preserve">ćnostima za pravosuđe u trenutnoj ekonomskoj krizi“, dostupan je na:-</w:t>
      </w:r>
    </w:p>
    <w:p>
      <w:pPr>
        <w:spacing w:before="0" w:after="0" w:line="240"/>
        <w:ind w:right="0" w:left="0" w:firstLine="0"/>
        <w:jc w:val="both"/>
        <w:rPr>
          <w:rFonts w:ascii="Calibri" w:hAnsi="Calibri" w:cs="Calibri" w:eastAsia="Calibri"/>
          <w:color w:val="0000FF"/>
          <w:spacing w:val="0"/>
          <w:position w:val="0"/>
          <w:sz w:val="22"/>
          <w:shd w:fill="auto" w:val="clear"/>
        </w:rPr>
      </w:pPr>
      <w:hyperlink xmlns:r="http://schemas.openxmlformats.org/officeDocument/2006/relationships" r:id="docRId28">
        <w:r>
          <w:rPr>
            <w:rFonts w:ascii="Calibri" w:hAnsi="Calibri" w:cs="Calibri" w:eastAsia="Calibri"/>
            <w:color w:val="0000FF"/>
            <w:spacing w:val="0"/>
            <w:position w:val="0"/>
            <w:sz w:val="22"/>
            <w:u w:val="single"/>
            <w:shd w:fill="auto" w:val="clear"/>
          </w:rPr>
          <w:t xml:space="preserve">http://www.encj.eu/images/stories/pdf/GA/Vilnius/encj_vilnius_declaration.pdf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Deklaracija se bavi na</w:t>
      </w:r>
      <w:r>
        <w:rPr>
          <w:rFonts w:ascii="Calibri" w:hAnsi="Calibri" w:cs="Calibri" w:eastAsia="Calibri"/>
          <w:color w:val="000000"/>
          <w:spacing w:val="0"/>
          <w:position w:val="0"/>
          <w:sz w:val="22"/>
          <w:shd w:fill="auto" w:val="clear"/>
        </w:rPr>
        <w:t xml:space="preserve">činima na koje pravosuđe može da reaguje na ekonomsku krizu koja je značajno pogodila većinu evropskih zemalja.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Standardi I (2011)</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Izveštaj, pod nazivom „Izrada minimalnih standarda u pravosu</w:t>
      </w:r>
      <w:r>
        <w:rPr>
          <w:rFonts w:ascii="Calibri" w:hAnsi="Calibri" w:cs="Calibri" w:eastAsia="Calibri"/>
          <w:color w:val="000000"/>
          <w:spacing w:val="0"/>
          <w:position w:val="0"/>
          <w:sz w:val="22"/>
          <w:shd w:fill="auto" w:val="clear"/>
        </w:rPr>
        <w:t xml:space="preserve">đu: izveštaj za 2010/2011. godinu“, je dostupan na:-</w:t>
      </w:r>
    </w:p>
    <w:p>
      <w:pPr>
        <w:spacing w:before="0" w:after="0" w:line="240"/>
        <w:ind w:right="0" w:left="0" w:firstLine="0"/>
        <w:jc w:val="both"/>
        <w:rPr>
          <w:rFonts w:ascii="Calibri" w:hAnsi="Calibri" w:cs="Calibri" w:eastAsia="Calibri"/>
          <w:color w:val="0000FF"/>
          <w:spacing w:val="0"/>
          <w:position w:val="0"/>
          <w:sz w:val="22"/>
          <w:shd w:fill="auto" w:val="clear"/>
        </w:rPr>
      </w:pPr>
      <w:hyperlink xmlns:r="http://schemas.openxmlformats.org/officeDocument/2006/relationships" r:id="docRId29">
        <w:r>
          <w:rPr>
            <w:rFonts w:ascii="Calibri" w:hAnsi="Calibri" w:cs="Calibri" w:eastAsia="Calibri"/>
            <w:color w:val="0000FF"/>
            <w:spacing w:val="0"/>
            <w:position w:val="0"/>
            <w:sz w:val="22"/>
            <w:u w:val="single"/>
            <w:shd w:fill="auto" w:val="clear"/>
          </w:rPr>
          <w:t xml:space="preserve">http://www.encj.eu/images/stories/pdf/workinggroups/encj_report_project_team_minimum_standards.pdf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color w:val="0000FF"/>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 izveštaju su opisani predlozi minimalnih standarda vezanih za regrutovanje, izbor i imenovanje sudija; obuku sudija i sudsku etiku. Predlozi su sa</w:t>
      </w:r>
      <w:r>
        <w:rPr>
          <w:rFonts w:ascii="Calibri" w:hAnsi="Calibri" w:cs="Calibri" w:eastAsia="Calibri"/>
          <w:color w:val="000000"/>
          <w:spacing w:val="0"/>
          <w:position w:val="0"/>
          <w:sz w:val="22"/>
          <w:shd w:fill="auto" w:val="clear"/>
        </w:rPr>
        <w:t xml:space="preserve">činjeni u uverenju da bi uzajamno poverenje u pravosuđa raznih evropskih zemalja moglo biti podriveno nerazumevanjem minimalnih standarda koje svaka zemlja primenjuje u tim oblastima i da bi usvajanjem minimalnih standarda u toj oblasti podržalo razvoj nezavisnih saveta pravosuđa i doprinelo stvaranju zajedničke evropske pravosudne kulture. </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Standardi II (2012)</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Izveštaj, pod nazivom „Izrada minimalnih standarda u pravosu</w:t>
      </w:r>
      <w:r>
        <w:rPr>
          <w:rFonts w:ascii="Calibri" w:hAnsi="Calibri" w:cs="Calibri" w:eastAsia="Calibri"/>
          <w:color w:val="000000"/>
          <w:spacing w:val="0"/>
          <w:position w:val="0"/>
          <w:sz w:val="22"/>
          <w:shd w:fill="auto" w:val="clear"/>
        </w:rPr>
        <w:t xml:space="preserve">đu II“, dostupan je na:-</w:t>
      </w:r>
    </w:p>
    <w:p>
      <w:pPr>
        <w:spacing w:before="0" w:after="0" w:line="240"/>
        <w:ind w:right="0" w:left="0" w:firstLine="0"/>
        <w:jc w:val="both"/>
        <w:rPr>
          <w:rFonts w:ascii="Calibri" w:hAnsi="Calibri" w:cs="Calibri" w:eastAsia="Calibri"/>
          <w:color w:val="0000FF"/>
          <w:spacing w:val="0"/>
          <w:position w:val="0"/>
          <w:sz w:val="22"/>
          <w:shd w:fill="auto" w:val="clear"/>
        </w:rPr>
      </w:pPr>
      <w:hyperlink xmlns:r="http://schemas.openxmlformats.org/officeDocument/2006/relationships" r:id="docRId30">
        <w:r>
          <w:rPr>
            <w:rFonts w:ascii="Calibri" w:hAnsi="Calibri" w:cs="Calibri" w:eastAsia="Calibri"/>
            <w:color w:val="0000FF"/>
            <w:spacing w:val="0"/>
            <w:position w:val="0"/>
            <w:sz w:val="22"/>
            <w:u w:val="single"/>
            <w:shd w:fill="auto" w:val="clear"/>
          </w:rPr>
          <w:t xml:space="preserve">http://www.encj.eu/images/stories/pdf/GA/Dublin/final_report_standards_ii.pdf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color w:val="0000FF"/>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Autori izveštaja su se usredsredili na pokazatelje standarda vezanih za regrutovanje, izbor i imenovanje nosilaca pravosudnih funkcija, kao i na evaluaciju njihovog rada i unapre</w:t>
      </w:r>
      <w:r>
        <w:rPr>
          <w:rFonts w:ascii="Calibri" w:hAnsi="Calibri" w:cs="Calibri" w:eastAsia="Calibri"/>
          <w:color w:val="000000"/>
          <w:spacing w:val="0"/>
          <w:position w:val="0"/>
          <w:sz w:val="22"/>
          <w:shd w:fill="auto" w:val="clear"/>
        </w:rPr>
        <w:t xml:space="preserve">đenje.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Pravosu</w:t>
      </w:r>
      <w:r>
        <w:rPr>
          <w:rFonts w:ascii="Calibri" w:hAnsi="Calibri" w:cs="Calibri" w:eastAsia="Calibri"/>
          <w:b/>
          <w:color w:val="000000"/>
          <w:spacing w:val="0"/>
          <w:position w:val="0"/>
          <w:sz w:val="22"/>
          <w:shd w:fill="auto" w:val="clear"/>
        </w:rPr>
        <w:t xml:space="preserve">đe i mediji II (2012)</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Izveštaj, pod nazivom „Pravda, društvo i mediji: izveštaj za 2011/2012. godinu“, je dostupan na:-</w:t>
      </w:r>
    </w:p>
    <w:p>
      <w:pPr>
        <w:spacing w:before="0" w:after="0" w:line="240"/>
        <w:ind w:right="0" w:left="0" w:firstLine="0"/>
        <w:jc w:val="both"/>
        <w:rPr>
          <w:rFonts w:ascii="Calibri" w:hAnsi="Calibri" w:cs="Calibri" w:eastAsia="Calibri"/>
          <w:color w:val="0000FF"/>
          <w:spacing w:val="0"/>
          <w:position w:val="0"/>
          <w:sz w:val="22"/>
          <w:shd w:fill="auto" w:val="clear"/>
        </w:rPr>
      </w:pPr>
      <w:hyperlink xmlns:r="http://schemas.openxmlformats.org/officeDocument/2006/relationships" r:id="docRId31">
        <w:r>
          <w:rPr>
            <w:rFonts w:ascii="Calibri" w:hAnsi="Calibri" w:cs="Calibri" w:eastAsia="Calibri"/>
            <w:color w:val="0000FF"/>
            <w:spacing w:val="0"/>
            <w:position w:val="0"/>
            <w:sz w:val="22"/>
            <w:u w:val="single"/>
            <w:shd w:fill="auto" w:val="clear"/>
          </w:rPr>
          <w:t xml:space="preserve">http://www.encj.eu/images/stories/pdf/GA/Dublin/encj_report_justice_society_media_def.pdf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color w:val="0000FF"/>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 izveštaju se razmatraju sudije zadužene za odnose sa štampom i savetnici za komunikacije, snimanje ro</w:t>
      </w:r>
      <w:r>
        <w:rPr>
          <w:rFonts w:ascii="Calibri" w:hAnsi="Calibri" w:cs="Calibri" w:eastAsia="Calibri"/>
          <w:color w:val="000000"/>
          <w:spacing w:val="0"/>
          <w:position w:val="0"/>
          <w:sz w:val="22"/>
          <w:shd w:fill="auto" w:val="clear"/>
        </w:rPr>
        <w:t xml:space="preserve">čišta i pretresa, publikacije, smernice za novinare i proaktivnost pravosuđa. Autori su se usredsredili na nedavna zbivanja u svakoj od tih oblasti i dali preporuke. Osnovne preporuke obuhvataju: imenovanje portparola suda, kakva su snimanja dozvoljena, izradu strategija komunikacije, internet stranice sudova, regulisanu komunikaciju sa medijima i proaktivan pristup pravosuđa u cilju uključivanja javnosti putem društvenih medija. </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Reforma pravosu</w:t>
      </w:r>
      <w:r>
        <w:rPr>
          <w:rFonts w:ascii="Calibri" w:hAnsi="Calibri" w:cs="Calibri" w:eastAsia="Calibri"/>
          <w:b/>
          <w:color w:val="000000"/>
          <w:spacing w:val="0"/>
          <w:position w:val="0"/>
          <w:sz w:val="22"/>
          <w:shd w:fill="auto" w:val="clear"/>
        </w:rPr>
        <w:t xml:space="preserve">đa (2012)</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Izveštaj, pod nazivom „Reforma pravosu</w:t>
      </w:r>
      <w:r>
        <w:rPr>
          <w:rFonts w:ascii="Calibri" w:hAnsi="Calibri" w:cs="Calibri" w:eastAsia="Calibri"/>
          <w:color w:val="000000"/>
          <w:spacing w:val="0"/>
          <w:position w:val="0"/>
          <w:sz w:val="22"/>
          <w:shd w:fill="auto" w:val="clear"/>
        </w:rPr>
        <w:t xml:space="preserve">đa u Evropi: 2011-2012“, je dostupan na:-</w:t>
      </w:r>
    </w:p>
    <w:p>
      <w:pPr>
        <w:spacing w:before="0" w:after="0" w:line="240"/>
        <w:ind w:right="0" w:left="0" w:firstLine="0"/>
        <w:jc w:val="both"/>
        <w:rPr>
          <w:rFonts w:ascii="Calibri" w:hAnsi="Calibri" w:cs="Calibri" w:eastAsia="Calibri"/>
          <w:color w:val="0000FF"/>
          <w:spacing w:val="0"/>
          <w:position w:val="0"/>
          <w:sz w:val="22"/>
          <w:shd w:fill="auto" w:val="clear"/>
        </w:rPr>
      </w:pPr>
      <w:hyperlink xmlns:r="http://schemas.openxmlformats.org/officeDocument/2006/relationships" r:id="docRId32">
        <w:r>
          <w:rPr>
            <w:rFonts w:ascii="Calibri" w:hAnsi="Calibri" w:cs="Calibri" w:eastAsia="Calibri"/>
            <w:color w:val="0000FF"/>
            <w:spacing w:val="0"/>
            <w:position w:val="0"/>
            <w:sz w:val="22"/>
            <w:u w:val="single"/>
            <w:shd w:fill="auto" w:val="clear"/>
          </w:rPr>
          <w:t xml:space="preserve">http://www.encj.eu/images/stories/pdf/GA/Dublin/encj_report_judicial_reform_def.pdf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color w:val="0000FF"/>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Cilj procesa reforme pravosu</w:t>
      </w:r>
      <w:r>
        <w:rPr>
          <w:rFonts w:ascii="Calibri" w:hAnsi="Calibri" w:cs="Calibri" w:eastAsia="Calibri"/>
          <w:color w:val="000000"/>
          <w:spacing w:val="0"/>
          <w:position w:val="0"/>
          <w:sz w:val="22"/>
          <w:shd w:fill="auto" w:val="clear"/>
        </w:rPr>
        <w:t xml:space="preserve">đa trebalo bi da obuhvata unapređenje kvaliteta pravde i efikasnosti pravosuđa, zaštitu nezavisnosti sudstva i unapređenje delotvornosti odgovornosti pravosuđa. Mora se olakšati pristup pravdi, uključujući i prekogranične sudske postupke. Autori izveštaja su se usredsredili na sledećih pet velikih oblasti reforme: </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 Organizaciju sudova i javnih tužilaštava;</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2. Broj sudskih predmeta;</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3. Sudski postupak, upravljanje predmetima i nove tehnologije;</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4. Finansiranje sudskog sistema;</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5. Upravljanje sudom i dodelu predmeta.</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 izveštaju su ocenjena trenutna zbivanja i on se bavi procesom reforme koji iziskuje održavanje ravnoteže izme</w:t>
      </w:r>
      <w:r>
        <w:rPr>
          <w:rFonts w:ascii="Calibri" w:hAnsi="Calibri" w:cs="Calibri" w:eastAsia="Calibri"/>
          <w:color w:val="000000"/>
          <w:spacing w:val="0"/>
          <w:position w:val="0"/>
          <w:sz w:val="22"/>
          <w:shd w:fill="auto" w:val="clear"/>
        </w:rPr>
        <w:t xml:space="preserve">đu pristupa pravdi, delotvornosti i efikasnosti. Osnovna prava moraju biti garantovana uprkos ekonomskim uslovima. </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Dablinska deklaracija 2012</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Ovaj dokument, pod nazivom „Dablinska deklaracija o standardima za regrutovanje i imenovanje nosilaca pravosudnih funkcija“, je dostupan na:-</w:t>
      </w:r>
    </w:p>
    <w:p>
      <w:pPr>
        <w:spacing w:before="0" w:after="0" w:line="240"/>
        <w:ind w:right="0" w:left="0" w:firstLine="0"/>
        <w:jc w:val="both"/>
        <w:rPr>
          <w:rFonts w:ascii="Calibri" w:hAnsi="Calibri" w:cs="Calibri" w:eastAsia="Calibri"/>
          <w:color w:val="0000FF"/>
          <w:spacing w:val="0"/>
          <w:position w:val="0"/>
          <w:sz w:val="22"/>
          <w:shd w:fill="auto" w:val="clear"/>
        </w:rPr>
      </w:pPr>
      <w:hyperlink xmlns:r="http://schemas.openxmlformats.org/officeDocument/2006/relationships" r:id="docRId33">
        <w:r>
          <w:rPr>
            <w:rFonts w:ascii="Calibri" w:hAnsi="Calibri" w:cs="Calibri" w:eastAsia="Calibri"/>
            <w:color w:val="0000FF"/>
            <w:spacing w:val="0"/>
            <w:position w:val="0"/>
            <w:sz w:val="22"/>
            <w:u w:val="single"/>
            <w:shd w:fill="auto" w:val="clear"/>
          </w:rPr>
          <w:t xml:space="preserve">http://www.encj.eu/images/stories/pdf/GA/Dublin/encj_dublin_declaration_def_dclaration_de_dublin_recj_def.pdf</w:t>
        </w:r>
      </w:hyperlink>
      <w:r>
        <w:rPr>
          <w:rFonts w:ascii="Calibri" w:hAnsi="Calibri" w:cs="Calibri" w:eastAsia="Calibri"/>
          <w:color w:val="0000FF"/>
          <w:spacing w:val="0"/>
          <w:position w:val="0"/>
          <w:sz w:val="22"/>
          <w:shd w:fill="auto" w:val="clear"/>
        </w:rPr>
        <w:t xml:space="preserve">.</w:t>
      </w:r>
    </w:p>
    <w:p>
      <w:pPr>
        <w:spacing w:before="0" w:after="0" w:line="240"/>
        <w:ind w:right="0" w:left="0" w:firstLine="0"/>
        <w:jc w:val="both"/>
        <w:rPr>
          <w:rFonts w:ascii="Calibri" w:hAnsi="Calibri" w:cs="Calibri" w:eastAsia="Calibri"/>
          <w:color w:val="0000FF"/>
          <w:spacing w:val="0"/>
          <w:position w:val="0"/>
          <w:sz w:val="22"/>
          <w:shd w:fill="auto" w:val="clear"/>
        </w:rPr>
      </w:pPr>
    </w:p>
    <w:p>
      <w:pPr>
        <w:spacing w:before="0" w:after="0" w:line="240"/>
        <w:ind w:right="0" w:left="0" w:firstLine="0"/>
        <w:jc w:val="both"/>
        <w:rPr>
          <w:rFonts w:ascii="Calibri" w:hAnsi="Calibri" w:cs="Calibri" w:eastAsia="Calibri"/>
          <w:color w:val="333333"/>
          <w:spacing w:val="0"/>
          <w:position w:val="0"/>
          <w:sz w:val="22"/>
          <w:shd w:fill="auto" w:val="clear"/>
        </w:rPr>
      </w:pPr>
      <w:r>
        <w:rPr>
          <w:rFonts w:ascii="Calibri" w:hAnsi="Calibri" w:cs="Calibri" w:eastAsia="Calibri"/>
          <w:color w:val="333333"/>
          <w:spacing w:val="0"/>
          <w:position w:val="0"/>
          <w:sz w:val="22"/>
          <w:shd w:fill="auto" w:val="clear"/>
        </w:rPr>
        <w:t xml:space="preserve">ENCJ promoviše interakciju izme</w:t>
      </w:r>
      <w:r>
        <w:rPr>
          <w:rFonts w:ascii="Calibri" w:hAnsi="Calibri" w:cs="Calibri" w:eastAsia="Calibri"/>
          <w:color w:val="333333"/>
          <w:spacing w:val="0"/>
          <w:position w:val="0"/>
          <w:sz w:val="22"/>
          <w:shd w:fill="auto" w:val="clear"/>
        </w:rPr>
        <w:t xml:space="preserve">đu evropskih pravosuđa u cilju unapređenja saradnje i podsticanja razmene najbolje prakse, što će ojačati uzajamno poverenje. ENCJ veruje da utvrđivanje minimalnih standarda u pravosuđu i relevantnih pokazatelja u tim konkretnim oblastima pravosudnim sistemima obezbeđuje alat za samoocenjivanje i da će se time unaprediti razvoj pravosudnih sistema u Evropi. Time će se podržati razvoj nezavisnih saveta pravosuđa i doprineti izgradnji evropske pravosudne kulture. U Dablinskoj deklaraciji, kojom je ENCJ nastavila rad na izradi minimalnih standarda za sektor pravosuđa, su postavljeni minimalni standardi za izbor, imenovanje i unapređenje sudija. </w:t>
      </w:r>
    </w:p>
    <w:p>
      <w:pPr>
        <w:spacing w:before="0" w:after="0" w:line="240"/>
        <w:ind w:right="0" w:left="0" w:firstLine="0"/>
        <w:jc w:val="both"/>
        <w:rPr>
          <w:rFonts w:ascii="Calibri" w:hAnsi="Calibri" w:cs="Calibri" w:eastAsia="Calibri"/>
          <w:b/>
          <w:color w:val="auto"/>
          <w:spacing w:val="0"/>
          <w:position w:val="0"/>
          <w:sz w:val="22"/>
          <w:shd w:fill="auto" w:val="clear"/>
        </w:rPr>
      </w:pPr>
    </w:p>
    <w:p>
      <w:pPr>
        <w:spacing w:before="0" w:after="0" w:line="240"/>
        <w:ind w:right="0" w:left="0" w:firstLine="0"/>
        <w:jc w:val="both"/>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w:t>
      </w:r>
    </w:p>
    <w:p>
      <w:pPr>
        <w:spacing w:before="0" w:after="200" w:line="276"/>
        <w:ind w:right="0" w:left="0" w:firstLine="0"/>
        <w:jc w:val="both"/>
        <w:rPr>
          <w:rFonts w:ascii="Calibri" w:hAnsi="Calibri" w:cs="Calibri" w:eastAsia="Calibri"/>
          <w:b/>
          <w:color w:val="auto"/>
          <w:spacing w:val="0"/>
          <w:position w:val="0"/>
          <w:sz w:val="22"/>
          <w:shd w:fill="auto" w:val="clear"/>
        </w:rPr>
      </w:pPr>
    </w:p>
    <w:p>
      <w:pPr>
        <w:spacing w:before="0" w:after="0" w:line="240"/>
        <w:ind w:right="0" w:left="0" w:firstLine="0"/>
        <w:jc w:val="both"/>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Napomene:</w:t>
      </w: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Mode="External" Target="http://www.encj.eu/images/stories/pdf/workinggroups/performancemamangenemt20062007.pdf" Id="docRId7" Type="http://schemas.openxmlformats.org/officeDocument/2006/relationships/hyperlink"/><Relationship TargetMode="External" Target="http://www.encj.eu/images/stories/pdf/workinggroups/ejustice20082009.pdf" Id="docRId14" Type="http://schemas.openxmlformats.org/officeDocument/2006/relationships/hyperlink"/><Relationship TargetMode="External" Target="http://www.encj.eu/images/stories/pdf/ethics/encj_london_declaration_recj_declaration_de_londres.pdf" Id="docRId23" Type="http://schemas.openxmlformats.org/officeDocument/2006/relationships/hyperlink"/><Relationship Target="numbering.xml" Id="docRId34" Type="http://schemas.openxmlformats.org/officeDocument/2006/relationships/numbering"/><Relationship TargetMode="External" Target="http://www.encj.eu/images/stories/pdf/mutualconfidence/mc2006-2007en.pdf" Id="docRId6" Type="http://schemas.openxmlformats.org/officeDocument/2006/relationships/hyperlink"/><Relationship TargetMode="External" Target="http://www.encj.eu/images/stories/pdf/GA/conferencereportbarcelona.pdf" Id="docRId1" Type="http://schemas.openxmlformats.org/officeDocument/2006/relationships/hyperlink"/><Relationship TargetMode="External" Target="http://www.encj.eu/images/stories/pdf/workinggroups/qmreport20082009.pdf" Id="docRId15" Type="http://schemas.openxmlformats.org/officeDocument/2006/relationships/hyperlink"/><Relationship TargetMode="External" Target="http://www.encj.eu/images/stories/pdf/ethics/judicialethicsdeontologiefinal.pdf" Id="docRId22" Type="http://schemas.openxmlformats.org/officeDocument/2006/relationships/hyperlink"/><Relationship Target="styles.xml" Id="docRId35" Type="http://schemas.openxmlformats.org/officeDocument/2006/relationships/styles"/><Relationship TargetMode="External" Target="http://www.encj.eu/images/stories/pdf/opinions/budapestresolution.pdf" Id="docRId9" Type="http://schemas.openxmlformats.org/officeDocument/2006/relationships/hyperlink"/><Relationship TargetMode="External" Target="http://www.encj.eu/images/stories/pdf/workinggroups/missionandvision20042005.pdf" Id="docRId0" Type="http://schemas.openxmlformats.org/officeDocument/2006/relationships/hyperlink"/><Relationship TargetMode="External" Target="http://www.encj.eu/images/stories/pdf/workinggroups/encj_report_on_criminal_justice_in_the_eu_2007_2008.pdf" Id="docRId12" Type="http://schemas.openxmlformats.org/officeDocument/2006/relationships/hyperlink"/><Relationship TargetMode="External" Target="http://www.encj.eu/images/stories/pdf/GA/Vilnius/updated_register_access_to_justice.pdf" Id="docRId21" Type="http://schemas.openxmlformats.org/officeDocument/2006/relationships/hyperlink"/><Relationship TargetMode="External" Target="http://www.encj.eu/images/stories/pdf/workinggroups/encj_report_project_team_minimum_standards.pdf" Id="docRId29" Type="http://schemas.openxmlformats.org/officeDocument/2006/relationships/hyperlink"/><Relationship TargetMode="External" Target="http://www.encj.eu/images/stories/pdf/mutualconfidence/m2007-2008en.pdf" Id="docRId8" Type="http://schemas.openxmlformats.org/officeDocument/2006/relationships/hyperlink"/><Relationship TargetMode="External" Target="http://www.encj.eu/images/stories/pdf/mutualconfidenceworkinggroup2008-2009en.pdf" Id="docRId13" Type="http://schemas.openxmlformats.org/officeDocument/2006/relationships/hyperlink"/><Relationship TargetMode="External" Target="http://www.encj.eu/images/stories/pdf/workinggroups/finalreportqm20092010.pdf" Id="docRId20" Type="http://schemas.openxmlformats.org/officeDocument/2006/relationships/hyperlink"/><Relationship TargetMode="External" Target="http://www.encj.eu/images/stories/pdf/GA/Vilnius/encj_vilnius_declaration.pdf" Id="docRId28" Type="http://schemas.openxmlformats.org/officeDocument/2006/relationships/hyperlink"/><Relationship TargetMode="External" Target="http://www.encj.eu/images/stories/pdf/workinggroups/encj_report_on_mission_and_vision_developing_strategy_council_2005_2006.pdf" Id="docRId3" Type="http://schemas.openxmlformats.org/officeDocument/2006/relationships/hyperlink"/><Relationship TargetMode="External" Target="http://www.encj.eu/images/stories/pdf/workinggroups/reportqm20072008.pdf" Id="docRId10" Type="http://schemas.openxmlformats.org/officeDocument/2006/relationships/hyperlink"/><Relationship TargetMode="External" Target="http://www.encj.eu/images/stories/pdf/mutualconfidence/mc2009-2010en.pdf" Id="docRId18" Type="http://schemas.openxmlformats.org/officeDocument/2006/relationships/hyperlink"/><Relationship TargetMode="External" Target="http://www.encj.eu/images/stories/pdf/workinggroups/judiciaryandmedia20052006.pdf" Id="docRId2" Type="http://schemas.openxmlformats.org/officeDocument/2006/relationships/hyperlink"/><Relationship TargetMode="External" Target="http://www.encj.eu/images/stories/pdf/workinggroups/report_project_team_councils_for_the_judiciary_2010_2011.pdf" Id="docRId27" Type="http://schemas.openxmlformats.org/officeDocument/2006/relationships/hyperlink"/><Relationship TargetMode="External" Target="http://www.encj.eu/images/stories/pdf/GA/Dublin/final_report_standards_ii.pdf" Id="docRId30" Type="http://schemas.openxmlformats.org/officeDocument/2006/relationships/hyperlink"/><Relationship TargetMode="External" Target="http://www.encj.eu/images/stories/pdf/workinggroups/registerqm20072008.pdf" Id="docRId11" Type="http://schemas.openxmlformats.org/officeDocument/2006/relationships/hyperlink"/><Relationship TargetMode="External" Target="http://www.encj.eu/images/stories/pdf/workinggroups/publicconfidence20092010.pdf" Id="docRId19" Type="http://schemas.openxmlformats.org/officeDocument/2006/relationships/hyperlink"/><Relationship TargetMode="External" Target="http://www.encj.eu/images/stories/pdf/workinggroups/final_report_public_confidence_2010_2011.pdf" Id="docRId26" Type="http://schemas.openxmlformats.org/officeDocument/2006/relationships/hyperlink"/><Relationship TargetMode="External" Target="http://www.encj.eu/images/stories/pdf/GA/Dublin/encj_report_justice_society_media_def.pdf" Id="docRId31" Type="http://schemas.openxmlformats.org/officeDocument/2006/relationships/hyperlink"/><Relationship TargetMode="External" Target="http://www.encj.eu/images/stories/pdf/workinggroups/encj_report_on_courts_funding_and_accountability_2006_2007.pdf" Id="docRId5" Type="http://schemas.openxmlformats.org/officeDocument/2006/relationships/hyperlink"/><Relationship TargetMode="External" Target="http://www.encj.eu/images/stories/pdf/workinggroups/qmregister20082009.pdf" Id="docRId16" Type="http://schemas.openxmlformats.org/officeDocument/2006/relationships/hyperlink"/><Relationship TargetMode="External" Target="http://www.encj.eu/index.php?option=com_content&amp;view=article&amp;id=97%3Aquality-management-2010-2011&amp;catid=13%3Aqualitymanagement&amp;Itemid=231&amp;lang=en" Id="docRId25" Type="http://schemas.openxmlformats.org/officeDocument/2006/relationships/hyperlink"/><Relationship TargetMode="External" Target="http://www.encj.eu/images/stories/pdf/GA/Dublin/encj_report_judicial_reform_def.pdf" Id="docRId32" Type="http://schemas.openxmlformats.org/officeDocument/2006/relationships/hyperlink"/><Relationship TargetMode="External" Target="http://www.encj.eu/images/stories/pdf/workinggroups/missionvision20062007en.pdf" Id="docRId4" Type="http://schemas.openxmlformats.org/officeDocument/2006/relationships/hyperlink"/><Relationship TargetMode="External" Target="http://www.encj.eu/images/stories/pdf/opinions/resolutionbucharest29may_final.pdf" Id="docRId17" Type="http://schemas.openxmlformats.org/officeDocument/2006/relationships/hyperlink"/><Relationship TargetMode="External" Target="http://www.encj.eu/images/stories/pdf/GA/Vilnius/report_on_timeliness.pdf" Id="docRId24" Type="http://schemas.openxmlformats.org/officeDocument/2006/relationships/hyperlink"/><Relationship TargetMode="External" Target="http://www.encj.eu/images/stories/pdf/GA/Dublin/encj_dublin_declaration_def_dclaration_de_dublin_recj_def.pdf" Id="docRId33" Type="http://schemas.openxmlformats.org/officeDocument/2006/relationships/hyperlink"/></Relationships>
</file>